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33728" w14:textId="77777777" w:rsidR="007B5F3F" w:rsidRDefault="007B5F3F">
      <w:pPr>
        <w:spacing w:before="120" w:after="120"/>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1897"/>
        <w:gridCol w:w="2581"/>
        <w:gridCol w:w="1213"/>
        <w:gridCol w:w="2047"/>
      </w:tblGrid>
      <w:tr w:rsidR="007B5F3F" w14:paraId="51933E64" w14:textId="77777777">
        <w:trPr>
          <w:trHeight w:val="992"/>
        </w:trPr>
        <w:tc>
          <w:tcPr>
            <w:tcW w:w="2038" w:type="dxa"/>
          </w:tcPr>
          <w:p w14:paraId="66B7EDBE" w14:textId="77777777" w:rsidR="007B5F3F" w:rsidRDefault="00337341">
            <w:pPr>
              <w:spacing w:before="120" w:after="120" w:line="240" w:lineRule="auto"/>
              <w:rPr>
                <w:rFonts w:ascii="Times New Roman" w:hAnsi="Times New Roman" w:cs="Times New Roman"/>
                <w:lang w:val="en-US"/>
              </w:rPr>
            </w:pPr>
            <w:r>
              <w:rPr>
                <w:rFonts w:ascii="Times New Roman" w:eastAsia="Calibri" w:hAnsi="Times New Roman" w:cs="Times New Roman"/>
                <w:noProof/>
              </w:rPr>
              <mc:AlternateContent>
                <mc:Choice Requires="wpg">
                  <w:drawing>
                    <wp:anchor distT="0" distB="0" distL="0" distR="0" simplePos="0" relativeHeight="5" behindDoc="0" locked="0" layoutInCell="1" allowOverlap="1" wp14:anchorId="6364C71D" wp14:editId="2C3781DF">
                      <wp:simplePos x="0" y="0"/>
                      <wp:positionH relativeFrom="column">
                        <wp:posOffset>38100</wp:posOffset>
                      </wp:positionH>
                      <wp:positionV relativeFrom="paragraph">
                        <wp:posOffset>31750</wp:posOffset>
                      </wp:positionV>
                      <wp:extent cx="1136650" cy="294005"/>
                      <wp:effectExtent l="0" t="0" r="0" b="0"/>
                      <wp:wrapNone/>
                      <wp:docPr id="1" name="image1.png" descr="Une image contenant Police, Graphiqu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Police, Graphique, logo, conception&#10;&#10;Description générée automatiquement"/>
                              <pic:cNvPicPr>
                                <a:picLocks noChangeAspect="1"/>
                              </pic:cNvPicPr>
                            </pic:nvPicPr>
                            <pic:blipFill>
                              <a:blip r:embed="rId7"/>
                              <a:stretch/>
                            </pic:blipFill>
                            <pic:spPr bwMode="auto">
                              <a:xfrm>
                                <a:off x="0" y="0"/>
                                <a:ext cx="1136650" cy="294005"/>
                              </a:xfrm>
                              <a:prstGeom prst="rect">
                                <a:avLst/>
                              </a:prstGeom>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o:allowoverlap:true;o:allowincell:true;mso-position-horizontal-relative:text;margin-left:3.00pt;mso-position-horizontal:absolute;mso-position-vertical-relative:text;margin-top:2.50pt;mso-position-vertical:absolute;width:89.50pt;height:23.15pt;mso-wrap-distance-left:0.00pt;mso-wrap-distance-top:0.00pt;mso-wrap-distance-right:0.00pt;mso-wrap-distance-bottom:0.00pt;z-index:1;" stroked="false">
                      <v:imagedata r:id="rId10" o:title=""/>
                      <o:lock v:ext="edit" rotation="t"/>
                    </v:shape>
                  </w:pict>
                </mc:Fallback>
              </mc:AlternateContent>
            </w:r>
          </w:p>
        </w:tc>
        <w:tc>
          <w:tcPr>
            <w:tcW w:w="1897" w:type="dxa"/>
          </w:tcPr>
          <w:p w14:paraId="392887BD" w14:textId="77777777" w:rsidR="007B5F3F" w:rsidRDefault="00337341">
            <w:pPr>
              <w:spacing w:before="120" w:after="120" w:line="240" w:lineRule="auto"/>
              <w:rPr>
                <w:rFonts w:ascii="Times New Roman" w:hAnsi="Times New Roman" w:cs="Times New Roman"/>
                <w:lang w:val="en-US"/>
              </w:rPr>
            </w:pPr>
            <w:r>
              <w:rPr>
                <w:rFonts w:ascii="Times New Roman" w:eastAsia="Calibri" w:hAnsi="Times New Roman" w:cs="Times New Roman"/>
                <w:noProof/>
              </w:rPr>
              <mc:AlternateContent>
                <mc:Choice Requires="wpg">
                  <w:drawing>
                    <wp:anchor distT="0" distB="0" distL="114300" distR="114300" simplePos="0" relativeHeight="6" behindDoc="0" locked="0" layoutInCell="1" allowOverlap="1" wp14:anchorId="687E15C9" wp14:editId="4816AEB0">
                      <wp:simplePos x="0" y="0"/>
                      <wp:positionH relativeFrom="column">
                        <wp:posOffset>95250</wp:posOffset>
                      </wp:positionH>
                      <wp:positionV relativeFrom="paragraph">
                        <wp:posOffset>635</wp:posOffset>
                      </wp:positionV>
                      <wp:extent cx="951230" cy="582295"/>
                      <wp:effectExtent l="0" t="0" r="0" b="0"/>
                      <wp:wrapSquare wrapText="bothSides"/>
                      <wp:docPr id="2" name="image2.png"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Une image contenant texte, Police, logo, symbole&#10;&#10;Description générée automatiquement"/>
                              <pic:cNvPicPr>
                                <a:picLocks noChangeAspect="1"/>
                              </pic:cNvPicPr>
                            </pic:nvPicPr>
                            <pic:blipFill>
                              <a:blip r:embed="rId11"/>
                              <a:stretch/>
                            </pic:blipFill>
                            <pic:spPr bwMode="auto">
                              <a:xfrm>
                                <a:off x="0" y="0"/>
                                <a:ext cx="951230" cy="582295"/>
                              </a:xfrm>
                              <a:prstGeom prst="rect">
                                <a:avLst/>
                              </a:prstGeom>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6;o:allowoverlap:true;o:allowincell:true;mso-position-horizontal-relative:text;margin-left:7.50pt;mso-position-horizontal:absolute;mso-position-vertical-relative:text;margin-top:0.05pt;mso-position-vertical:absolute;width:74.90pt;height:45.85pt;mso-wrap-distance-left:9.00pt;mso-wrap-distance-top:0.00pt;mso-wrap-distance-right:9.00pt;mso-wrap-distance-bottom:0.00pt;z-index:1;" stroked="false">
                      <w10:wrap type="square"/>
                      <v:imagedata r:id="rId12" o:title=""/>
                      <o:lock v:ext="edit" rotation="t"/>
                    </v:shape>
                  </w:pict>
                </mc:Fallback>
              </mc:AlternateContent>
            </w:r>
          </w:p>
        </w:tc>
        <w:tc>
          <w:tcPr>
            <w:tcW w:w="2581" w:type="dxa"/>
          </w:tcPr>
          <w:p w14:paraId="62EC1ED9" w14:textId="77777777" w:rsidR="007B5F3F" w:rsidRDefault="00337341">
            <w:pPr>
              <w:spacing w:before="120" w:after="120" w:line="240" w:lineRule="auto"/>
              <w:rPr>
                <w:rFonts w:ascii="Times New Roman" w:hAnsi="Times New Roman" w:cs="Times New Roman"/>
                <w:lang w:val="en-US"/>
              </w:rPr>
            </w:pPr>
            <w:r>
              <w:rPr>
                <w:rFonts w:ascii="Times New Roman" w:eastAsia="Calibri" w:hAnsi="Times New Roman" w:cs="Times New Roman"/>
                <w:noProof/>
              </w:rPr>
              <mc:AlternateContent>
                <mc:Choice Requires="wpg">
                  <w:drawing>
                    <wp:anchor distT="0" distB="0" distL="0" distR="0" simplePos="0" relativeHeight="8" behindDoc="0" locked="0" layoutInCell="1" allowOverlap="1" wp14:anchorId="29387AA5" wp14:editId="76C5C436">
                      <wp:simplePos x="0" y="0"/>
                      <wp:positionH relativeFrom="column">
                        <wp:posOffset>-2899</wp:posOffset>
                      </wp:positionH>
                      <wp:positionV relativeFrom="paragraph">
                        <wp:posOffset>166812</wp:posOffset>
                      </wp:positionV>
                      <wp:extent cx="747395" cy="334010"/>
                      <wp:effectExtent l="0" t="0" r="0" b="0"/>
                      <wp:wrapNone/>
                      <wp:docPr id="3" name="Google Shape;2009;p22"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gle Shape;2009;p22" descr="Une image contenant Police, Graphique, logo, texte&#10;&#10;Description générée automatiquement"/>
                              <pic:cNvPicPr>
                                <a:picLocks noChangeAspect="1"/>
                              </pic:cNvPicPr>
                            </pic:nvPicPr>
                            <pic:blipFill>
                              <a:blip r:embed="rId13"/>
                              <a:stretch/>
                            </pic:blipFill>
                            <pic:spPr bwMode="auto">
                              <a:xfrm>
                                <a:off x="0" y="0"/>
                                <a:ext cx="747395" cy="334010"/>
                              </a:xfrm>
                              <a:prstGeom prst="rect">
                                <a:avLst/>
                              </a:prstGeom>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8;o:allowoverlap:true;o:allowincell:true;mso-position-horizontal-relative:text;margin-left:-0.23pt;mso-position-horizontal:absolute;mso-position-vertical-relative:text;margin-top:13.13pt;mso-position-vertical:absolute;width:58.85pt;height:26.30pt;mso-wrap-distance-left:0.00pt;mso-wrap-distance-top:0.00pt;mso-wrap-distance-right:0.00pt;mso-wrap-distance-bottom:0.00pt;z-index:1;" stroked="false">
                      <v:imagedata r:id="rId14" o:title=""/>
                      <o:lock v:ext="edit" rotation="t"/>
                    </v:shape>
                  </w:pict>
                </mc:Fallback>
              </mc:AlternateContent>
            </w:r>
          </w:p>
        </w:tc>
        <w:tc>
          <w:tcPr>
            <w:tcW w:w="1213" w:type="dxa"/>
          </w:tcPr>
          <w:p w14:paraId="176845B9" w14:textId="77777777" w:rsidR="007B5F3F" w:rsidRDefault="00337341">
            <w:pPr>
              <w:spacing w:before="120" w:after="120" w:line="240" w:lineRule="auto"/>
              <w:rPr>
                <w:rFonts w:ascii="Times New Roman" w:hAnsi="Times New Roman" w:cs="Times New Roman"/>
                <w:lang w:val="en-US"/>
              </w:rPr>
            </w:pPr>
            <w:r>
              <w:rPr>
                <w:rFonts w:eastAsia="Calibri"/>
                <w:noProof/>
              </w:rPr>
              <mc:AlternateContent>
                <mc:Choice Requires="wpg">
                  <w:drawing>
                    <wp:inline distT="0" distB="0" distL="0" distR="0" wp14:anchorId="1C053545" wp14:editId="0ED9500B">
                      <wp:extent cx="652145" cy="590550"/>
                      <wp:effectExtent l="0" t="0" r="0" b="0"/>
                      <wp:docPr id="4" name="Image 3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1" descr="Une image contenant texte, Police, blanc, logo&#10;&#10;Description générée automatiquement"/>
                              <pic:cNvPicPr>
                                <a:picLocks noChangeAspect="1"/>
                              </pic:cNvPicPr>
                            </pic:nvPicPr>
                            <pic:blipFill>
                              <a:blip r:embed="rId15"/>
                              <a:stretch/>
                            </pic:blipFill>
                            <pic:spPr bwMode="auto">
                              <a:xfrm>
                                <a:off x="0" y="0"/>
                                <a:ext cx="652145" cy="590549"/>
                              </a:xfrm>
                              <a:prstGeom prst="rect">
                                <a:avLst/>
                              </a:prstGeom>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51.35pt;height:46.50pt;mso-wrap-distance-left:0.00pt;mso-wrap-distance-top:0.00pt;mso-wrap-distance-right:0.00pt;mso-wrap-distance-bottom:0.00pt;z-index:1;" stroked="false">
                      <v:imagedata r:id="rId16" o:title=""/>
                      <o:lock v:ext="edit" rotation="t"/>
                    </v:shape>
                  </w:pict>
                </mc:Fallback>
              </mc:AlternateContent>
            </w:r>
          </w:p>
        </w:tc>
        <w:tc>
          <w:tcPr>
            <w:tcW w:w="2047" w:type="dxa"/>
          </w:tcPr>
          <w:p w14:paraId="16478A59" w14:textId="77777777" w:rsidR="007B5F3F" w:rsidRDefault="00337341">
            <w:pPr>
              <w:spacing w:before="120" w:after="120" w:line="240" w:lineRule="auto"/>
              <w:rPr>
                <w:rFonts w:ascii="Times New Roman" w:hAnsi="Times New Roman" w:cs="Times New Roman"/>
                <w:lang w:val="en-US"/>
              </w:rPr>
            </w:pPr>
            <w:r>
              <w:rPr>
                <w:rFonts w:eastAsia="Calibri"/>
                <w:noProof/>
              </w:rPr>
              <mc:AlternateContent>
                <mc:Choice Requires="wpg">
                  <w:drawing>
                    <wp:inline distT="0" distB="0" distL="0" distR="0" wp14:anchorId="41E05D69" wp14:editId="576C4D73">
                      <wp:extent cx="1160780" cy="642620"/>
                      <wp:effectExtent l="0" t="0" r="0" b="0"/>
                      <wp:docPr id="5" name="Image 1" descr="Une image contenant texte, Police, écriture manuscri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descr="Une image contenant texte, Police, écriture manuscrite, cercle&#10;&#10;Description générée automatiquement"/>
                              <pic:cNvPicPr>
                                <a:picLocks noChangeAspect="1"/>
                              </pic:cNvPicPr>
                            </pic:nvPicPr>
                            <pic:blipFill>
                              <a:blip r:embed="rId17"/>
                              <a:stretch/>
                            </pic:blipFill>
                            <pic:spPr bwMode="auto">
                              <a:xfrm>
                                <a:off x="0" y="0"/>
                                <a:ext cx="1160780" cy="642620"/>
                              </a:xfrm>
                              <a:prstGeom prst="rect">
                                <a:avLst/>
                              </a:prstGeom>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91.40pt;height:50.60pt;mso-wrap-distance-left:0.00pt;mso-wrap-distance-top:0.00pt;mso-wrap-distance-right:0.00pt;mso-wrap-distance-bottom:0.00pt;z-index:1;" stroked="false">
                      <v:imagedata r:id="rId18" o:title=""/>
                      <o:lock v:ext="edit" rotation="t"/>
                    </v:shape>
                  </w:pict>
                </mc:Fallback>
              </mc:AlternateContent>
            </w:r>
          </w:p>
        </w:tc>
      </w:tr>
      <w:tr w:rsidR="007B5F3F" w14:paraId="296FA5C4" w14:textId="77777777">
        <w:trPr>
          <w:trHeight w:val="1065"/>
        </w:trPr>
        <w:tc>
          <w:tcPr>
            <w:tcW w:w="2038" w:type="dxa"/>
          </w:tcPr>
          <w:p w14:paraId="18CD55CD" w14:textId="77777777" w:rsidR="007B5F3F" w:rsidRDefault="00337341">
            <w:pPr>
              <w:spacing w:before="120" w:after="120" w:line="240" w:lineRule="auto"/>
              <w:rPr>
                <w:rFonts w:ascii="Times New Roman" w:hAnsi="Times New Roman" w:cs="Times New Roman"/>
                <w:lang w:val="en-US"/>
              </w:rPr>
            </w:pPr>
            <w:r>
              <w:rPr>
                <w:rFonts w:ascii="Times New Roman" w:eastAsia="Calibri" w:hAnsi="Times New Roman" w:cs="Times New Roman"/>
                <w:noProof/>
              </w:rPr>
              <mc:AlternateContent>
                <mc:Choice Requires="wpg">
                  <w:drawing>
                    <wp:anchor distT="0" distB="0" distL="114300" distR="114300" simplePos="0" relativeHeight="9" behindDoc="0" locked="0" layoutInCell="1" allowOverlap="1" wp14:anchorId="70E4197A" wp14:editId="79B26251">
                      <wp:simplePos x="0" y="0"/>
                      <wp:positionH relativeFrom="column">
                        <wp:posOffset>38266</wp:posOffset>
                      </wp:positionH>
                      <wp:positionV relativeFrom="paragraph">
                        <wp:posOffset>160214</wp:posOffset>
                      </wp:positionV>
                      <wp:extent cx="934720" cy="262255"/>
                      <wp:effectExtent l="0" t="0" r="0" b="0"/>
                      <wp:wrapSquare wrapText="bothSides"/>
                      <wp:docPr id="6" name="image3.png" descr="Une image contenant Police, conception,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Une image contenant Police, conception, Graphique, graphisme&#10;&#10;Description générée automatiquement"/>
                              <pic:cNvPicPr>
                                <a:picLocks noChangeAspect="1"/>
                              </pic:cNvPicPr>
                            </pic:nvPicPr>
                            <pic:blipFill>
                              <a:blip r:embed="rId19"/>
                              <a:stretch/>
                            </pic:blipFill>
                            <pic:spPr bwMode="auto">
                              <a:xfrm>
                                <a:off x="0" y="0"/>
                                <a:ext cx="934720" cy="262255"/>
                              </a:xfrm>
                              <a:prstGeom prst="rect">
                                <a:avLst/>
                              </a:prstGeom>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9;o:allowoverlap:true;o:allowincell:true;mso-position-horizontal-relative:text;margin-left:3.01pt;mso-position-horizontal:absolute;mso-position-vertical-relative:text;margin-top:12.62pt;mso-position-vertical:absolute;width:73.60pt;height:20.65pt;mso-wrap-distance-left:9.00pt;mso-wrap-distance-top:0.00pt;mso-wrap-distance-right:9.00pt;mso-wrap-distance-bottom:0.00pt;z-index:1;" stroked="false">
                      <w10:wrap type="square"/>
                      <v:imagedata r:id="rId20" o:title=""/>
                      <o:lock v:ext="edit" rotation="t"/>
                    </v:shape>
                  </w:pict>
                </mc:Fallback>
              </mc:AlternateContent>
            </w:r>
          </w:p>
        </w:tc>
        <w:tc>
          <w:tcPr>
            <w:tcW w:w="1897" w:type="dxa"/>
          </w:tcPr>
          <w:p w14:paraId="18615A4A" w14:textId="77777777" w:rsidR="007B5F3F" w:rsidRDefault="00337341">
            <w:pPr>
              <w:spacing w:before="120" w:after="120" w:line="240" w:lineRule="auto"/>
              <w:rPr>
                <w:rFonts w:ascii="Times New Roman" w:hAnsi="Times New Roman" w:cs="Times New Roman"/>
                <w:lang w:val="en-US"/>
              </w:rPr>
            </w:pPr>
            <w:r>
              <w:rPr>
                <w:rFonts w:ascii="Times New Roman" w:eastAsia="Calibri" w:hAnsi="Times New Roman" w:cs="Times New Roman"/>
                <w:noProof/>
              </w:rPr>
              <mc:AlternateContent>
                <mc:Choice Requires="wpg">
                  <w:drawing>
                    <wp:anchor distT="0" distB="0" distL="0" distR="0" simplePos="0" relativeHeight="11" behindDoc="0" locked="0" layoutInCell="1" allowOverlap="1" wp14:anchorId="4B72A726" wp14:editId="08834209">
                      <wp:simplePos x="0" y="0"/>
                      <wp:positionH relativeFrom="column">
                        <wp:posOffset>101959</wp:posOffset>
                      </wp:positionH>
                      <wp:positionV relativeFrom="paragraph">
                        <wp:posOffset>4417</wp:posOffset>
                      </wp:positionV>
                      <wp:extent cx="795020" cy="403225"/>
                      <wp:effectExtent l="0" t="0" r="0" b="0"/>
                      <wp:wrapNone/>
                      <wp:docPr id="7" name="Image 84" descr="Une image contenant Graphique, graphism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4" descr="Une image contenant Graphique, graphisme, Police, conception&#10;&#10;Description générée automatiquement"/>
                              <pic:cNvPicPr>
                                <a:picLocks noChangeAspect="1"/>
                              </pic:cNvPicPr>
                            </pic:nvPicPr>
                            <pic:blipFill>
                              <a:blip r:embed="rId21"/>
                              <a:stretch/>
                            </pic:blipFill>
                            <pic:spPr bwMode="auto">
                              <a:xfrm>
                                <a:off x="0" y="0"/>
                                <a:ext cx="795020" cy="403225"/>
                              </a:xfrm>
                              <a:prstGeom prst="rect">
                                <a:avLst/>
                              </a:prstGeom>
                            </pic:spPr>
                          </pic:pic>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11;o:allowoverlap:true;o:allowincell:true;mso-position-horizontal-relative:text;margin-left:8.03pt;mso-position-horizontal:absolute;mso-position-vertical-relative:text;margin-top:0.35pt;mso-position-vertical:absolute;width:62.60pt;height:31.75pt;mso-wrap-distance-left:0.00pt;mso-wrap-distance-top:0.00pt;mso-wrap-distance-right:0.00pt;mso-wrap-distance-bottom:0.00pt;z-index:1;" stroked="false">
                      <v:imagedata r:id="rId22" o:title=""/>
                      <o:lock v:ext="edit" rotation="t"/>
                    </v:shape>
                  </w:pict>
                </mc:Fallback>
              </mc:AlternateContent>
            </w:r>
          </w:p>
        </w:tc>
        <w:tc>
          <w:tcPr>
            <w:tcW w:w="2581" w:type="dxa"/>
          </w:tcPr>
          <w:p w14:paraId="69D180ED" w14:textId="77777777" w:rsidR="007B5F3F" w:rsidRDefault="00337341">
            <w:pPr>
              <w:spacing w:before="120" w:after="120" w:line="240" w:lineRule="auto"/>
              <w:rPr>
                <w:rFonts w:ascii="Times New Roman" w:hAnsi="Times New Roman" w:cs="Times New Roman"/>
                <w:lang w:val="en-US"/>
              </w:rPr>
            </w:pPr>
            <w:r>
              <w:rPr>
                <w:rFonts w:eastAsia="Calibri"/>
                <w:noProof/>
              </w:rPr>
              <mc:AlternateContent>
                <mc:Choice Requires="wpg">
                  <w:drawing>
                    <wp:inline distT="0" distB="0" distL="0" distR="0" wp14:anchorId="2E8915F5" wp14:editId="5C1C24CE">
                      <wp:extent cx="850265" cy="643890"/>
                      <wp:effectExtent l="0" t="0" r="0" b="0"/>
                      <wp:docPr id="8"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Une image contenant Graphique, Police, logo, graphisme&#10;&#10;Description générée automatiquement"/>
                              <pic:cNvPicPr>
                                <a:picLocks noChangeAspect="1"/>
                              </pic:cNvPicPr>
                            </pic:nvPicPr>
                            <pic:blipFill>
                              <a:blip r:embed="rId23"/>
                              <a:stretch/>
                            </pic:blipFill>
                            <pic:spPr bwMode="auto">
                              <a:xfrm>
                                <a:off x="0" y="0"/>
                                <a:ext cx="850265" cy="643890"/>
                              </a:xfrm>
                              <a:prstGeom prst="rect">
                                <a:avLst/>
                              </a:prstGeom>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66.95pt;height:50.70pt;mso-wrap-distance-left:0.00pt;mso-wrap-distance-top:0.00pt;mso-wrap-distance-right:0.00pt;mso-wrap-distance-bottom:0.00pt;z-index:1;" stroked="false">
                      <v:imagedata r:id="rId24" o:title=""/>
                      <o:lock v:ext="edit" rotation="t"/>
                    </v:shape>
                  </w:pict>
                </mc:Fallback>
              </mc:AlternateContent>
            </w:r>
          </w:p>
        </w:tc>
        <w:tc>
          <w:tcPr>
            <w:tcW w:w="1213" w:type="dxa"/>
          </w:tcPr>
          <w:p w14:paraId="254BFF35" w14:textId="77777777" w:rsidR="007B5F3F" w:rsidRDefault="007B5F3F">
            <w:pPr>
              <w:spacing w:before="120" w:after="120" w:line="240" w:lineRule="auto"/>
              <w:jc w:val="right"/>
              <w:rPr>
                <w:rFonts w:ascii="Times New Roman" w:hAnsi="Times New Roman" w:cs="Times New Roman"/>
                <w:lang w:val="en-US"/>
              </w:rPr>
            </w:pPr>
          </w:p>
        </w:tc>
        <w:tc>
          <w:tcPr>
            <w:tcW w:w="2047" w:type="dxa"/>
          </w:tcPr>
          <w:p w14:paraId="6F8A5870" w14:textId="77777777" w:rsidR="007B5F3F" w:rsidRDefault="007B5F3F">
            <w:pPr>
              <w:spacing w:before="120" w:after="120" w:line="240" w:lineRule="auto"/>
              <w:rPr>
                <w:rFonts w:ascii="Times New Roman" w:hAnsi="Times New Roman" w:cs="Times New Roman"/>
                <w:lang w:val="en-US"/>
              </w:rPr>
            </w:pPr>
          </w:p>
        </w:tc>
      </w:tr>
    </w:tbl>
    <w:p w14:paraId="3B372B64" w14:textId="77777777" w:rsidR="007B5F3F" w:rsidRDefault="00337341">
      <w:pPr>
        <w:spacing w:before="120" w:after="120"/>
        <w:jc w:val="center"/>
        <w:rPr>
          <w:rFonts w:cs="Times New Roman"/>
          <w:b/>
          <w:bCs/>
          <w:sz w:val="28"/>
          <w:szCs w:val="28"/>
        </w:rPr>
      </w:pPr>
      <w:r>
        <w:rPr>
          <w:rFonts w:cs="Times New Roman"/>
          <w:b/>
          <w:bCs/>
          <w:sz w:val="28"/>
          <w:szCs w:val="28"/>
        </w:rPr>
        <w:t>Offre de doctorat</w:t>
      </w:r>
    </w:p>
    <w:p w14:paraId="4E887757" w14:textId="77777777" w:rsidR="007B5F3F" w:rsidRDefault="00337341">
      <w:pPr>
        <w:spacing w:before="120" w:after="120"/>
        <w:jc w:val="center"/>
        <w:rPr>
          <w:rFonts w:eastAsia="AvenirNext LT Pro Cn" w:cs="Times New Roman"/>
          <w:color w:val="0F4761" w:themeColor="accent1" w:themeShade="BF"/>
          <w:sz w:val="28"/>
          <w:szCs w:val="28"/>
        </w:rPr>
      </w:pPr>
      <w:r>
        <w:rPr>
          <w:rFonts w:eastAsia="AvenirNext LT Pro Cn" w:cs="Times New Roman"/>
          <w:color w:val="0F4761" w:themeColor="accent1" w:themeShade="BF"/>
          <w:sz w:val="28"/>
          <w:szCs w:val="28"/>
        </w:rPr>
        <w:t>Étude et modélisation de l’utilisation du carbone et de l’azote des matières organiques par les communautés microbiennes des sols des écosystèmes terrestres</w:t>
      </w:r>
    </w:p>
    <w:p w14:paraId="24BDFE30" w14:textId="77777777" w:rsidR="00417174" w:rsidRDefault="00417174" w:rsidP="00417174">
      <w:pPr>
        <w:spacing w:before="120" w:after="120"/>
        <w:jc w:val="both"/>
        <w:rPr>
          <w:rFonts w:cs="Times New Roman"/>
          <w:sz w:val="20"/>
          <w:szCs w:val="20"/>
        </w:rPr>
      </w:pPr>
      <w:r>
        <w:rPr>
          <w:rFonts w:cs="Times New Roman"/>
          <w:sz w:val="20"/>
          <w:szCs w:val="20"/>
        </w:rPr>
        <w:t xml:space="preserve">Nous recherchons </w:t>
      </w:r>
      <w:proofErr w:type="spellStart"/>
      <w:r>
        <w:rPr>
          <w:rFonts w:cs="Times New Roman"/>
          <w:sz w:val="20"/>
          <w:szCs w:val="20"/>
        </w:rPr>
        <w:t>un·e</w:t>
      </w:r>
      <w:proofErr w:type="spellEnd"/>
      <w:r>
        <w:rPr>
          <w:rFonts w:cs="Times New Roman"/>
          <w:sz w:val="20"/>
          <w:szCs w:val="20"/>
        </w:rPr>
        <w:t xml:space="preserve"> jeune scientifique </w:t>
      </w:r>
      <w:proofErr w:type="spellStart"/>
      <w:r>
        <w:rPr>
          <w:rFonts w:cs="Times New Roman"/>
          <w:sz w:val="20"/>
          <w:szCs w:val="20"/>
        </w:rPr>
        <w:t>motivé·e</w:t>
      </w:r>
      <w:proofErr w:type="spellEnd"/>
      <w:r>
        <w:rPr>
          <w:rFonts w:cs="Times New Roman"/>
          <w:sz w:val="20"/>
          <w:szCs w:val="20"/>
        </w:rPr>
        <w:t xml:space="preserve"> pour mener une thèse de doctorat </w:t>
      </w:r>
      <w:r>
        <w:rPr>
          <w:rFonts w:cs="Times New Roman"/>
          <w:b/>
          <w:bCs/>
          <w:sz w:val="20"/>
          <w:szCs w:val="20"/>
        </w:rPr>
        <w:t xml:space="preserve">en </w:t>
      </w:r>
      <w:proofErr w:type="spellStart"/>
      <w:r>
        <w:rPr>
          <w:rFonts w:cs="Times New Roman"/>
          <w:b/>
          <w:bCs/>
          <w:sz w:val="20"/>
          <w:szCs w:val="20"/>
        </w:rPr>
        <w:t>biogéochimie</w:t>
      </w:r>
      <w:proofErr w:type="spellEnd"/>
      <w:r>
        <w:rPr>
          <w:rFonts w:cs="Times New Roman"/>
          <w:b/>
          <w:bCs/>
          <w:sz w:val="20"/>
          <w:szCs w:val="20"/>
        </w:rPr>
        <w:t xml:space="preserve"> et modélisation, sur les processus de décomposition des matières organiques dans les sols</w:t>
      </w:r>
      <w:r>
        <w:rPr>
          <w:rFonts w:cs="Times New Roman"/>
          <w:sz w:val="20"/>
          <w:szCs w:val="20"/>
        </w:rPr>
        <w:t>. Ce doctorat a de fortes implications pour la mise en œuvre des pratiques de gestion des écosystèmes terrestres qui optimisent les services écosystémiques rendus par les matières organiques des sols (e.g., fertilité, atténuation des émissions de gaz à effet de serre, structuration des sols).</w:t>
      </w:r>
    </w:p>
    <w:p w14:paraId="7D884976" w14:textId="77777777" w:rsidR="007B5F3F" w:rsidRDefault="00337341">
      <w:pPr>
        <w:spacing w:before="120" w:after="120"/>
        <w:jc w:val="both"/>
        <w:rPr>
          <w:rFonts w:cs="Times New Roman"/>
          <w:b/>
          <w:bCs/>
          <w:sz w:val="20"/>
          <w:szCs w:val="20"/>
        </w:rPr>
      </w:pPr>
      <w:r>
        <w:rPr>
          <w:rFonts w:cs="Times New Roman"/>
          <w:b/>
          <w:bCs/>
          <w:sz w:val="20"/>
          <w:szCs w:val="20"/>
        </w:rPr>
        <w:t>Contexte</w:t>
      </w:r>
    </w:p>
    <w:p w14:paraId="70773351" w14:textId="77777777" w:rsidR="007B5F3F" w:rsidRDefault="00337341">
      <w:pPr>
        <w:spacing w:before="120" w:after="120"/>
        <w:jc w:val="both"/>
        <w:rPr>
          <w:rFonts w:cs="Times New Roman"/>
          <w:sz w:val="20"/>
          <w:szCs w:val="20"/>
        </w:rPr>
      </w:pPr>
      <w:r>
        <w:rPr>
          <w:rFonts w:cs="Times New Roman"/>
          <w:sz w:val="20"/>
          <w:szCs w:val="20"/>
        </w:rPr>
        <w:t xml:space="preserve">Un des enjeux actuels est de </w:t>
      </w:r>
      <w:r>
        <w:rPr>
          <w:rFonts w:cs="Times New Roman"/>
          <w:b/>
          <w:bCs/>
          <w:sz w:val="20"/>
          <w:szCs w:val="20"/>
        </w:rPr>
        <w:t>mieux gérer les écosystèmes terrestres</w:t>
      </w:r>
      <w:r>
        <w:rPr>
          <w:rFonts w:cs="Times New Roman"/>
          <w:sz w:val="20"/>
          <w:szCs w:val="20"/>
        </w:rPr>
        <w:t xml:space="preserve"> po</w:t>
      </w:r>
      <w:r>
        <w:rPr>
          <w:rFonts w:cs="Times New Roman"/>
          <w:sz w:val="20"/>
          <w:szCs w:val="20"/>
        </w:rPr>
        <w:t xml:space="preserve">ur assurer leur productivité, tout en promouvant le stockage du </w:t>
      </w:r>
      <w:r>
        <w:rPr>
          <w:rFonts w:cs="Times New Roman"/>
          <w:b/>
          <w:bCs/>
          <w:sz w:val="20"/>
          <w:szCs w:val="20"/>
        </w:rPr>
        <w:t>carbone (C)</w:t>
      </w:r>
      <w:r>
        <w:rPr>
          <w:rFonts w:cs="Times New Roman"/>
          <w:sz w:val="20"/>
          <w:szCs w:val="20"/>
        </w:rPr>
        <w:t xml:space="preserve"> dans les sols et la capacité du sol à fournir de l’</w:t>
      </w:r>
      <w:r>
        <w:rPr>
          <w:rFonts w:cs="Times New Roman"/>
          <w:b/>
          <w:bCs/>
          <w:sz w:val="20"/>
          <w:szCs w:val="20"/>
        </w:rPr>
        <w:t xml:space="preserve">azote (N) </w:t>
      </w:r>
      <w:r>
        <w:rPr>
          <w:rFonts w:cs="Times New Roman"/>
          <w:sz w:val="20"/>
          <w:szCs w:val="20"/>
        </w:rPr>
        <w:t xml:space="preserve">minéral de façon synchrone avec les besoins des végétaux. </w:t>
      </w:r>
    </w:p>
    <w:p w14:paraId="27F8A995" w14:textId="77777777" w:rsidR="007B5F3F" w:rsidRDefault="00337341">
      <w:pPr>
        <w:spacing w:before="120" w:after="120"/>
        <w:jc w:val="both"/>
        <w:rPr>
          <w:rFonts w:cs="Times New Roman"/>
          <w:sz w:val="20"/>
          <w:szCs w:val="20"/>
        </w:rPr>
      </w:pPr>
      <w:r>
        <w:rPr>
          <w:rFonts w:cs="Times New Roman"/>
          <w:sz w:val="20"/>
          <w:szCs w:val="20"/>
        </w:rPr>
        <w:t>Les microorganismes h</w:t>
      </w:r>
      <w:r>
        <w:rPr>
          <w:rFonts w:ascii="Aptos" w:hAnsi="Aptos" w:cs="Aptos"/>
          <w:sz w:val="20"/>
          <w:szCs w:val="20"/>
        </w:rPr>
        <w:t>é</w:t>
      </w:r>
      <w:r>
        <w:rPr>
          <w:rFonts w:cs="Times New Roman"/>
          <w:sz w:val="20"/>
          <w:szCs w:val="20"/>
        </w:rPr>
        <w:t>t</w:t>
      </w:r>
      <w:r>
        <w:rPr>
          <w:rFonts w:ascii="Aptos" w:hAnsi="Aptos" w:cs="Aptos"/>
          <w:sz w:val="20"/>
          <w:szCs w:val="20"/>
        </w:rPr>
        <w:t>é</w:t>
      </w:r>
      <w:r>
        <w:rPr>
          <w:rFonts w:cs="Times New Roman"/>
          <w:sz w:val="20"/>
          <w:szCs w:val="20"/>
        </w:rPr>
        <w:t xml:space="preserve">rotrophes des sols tirent leur énergie et les éléments nécessaires à leur croissance de la décomposition des matières organiques entrantes telles que les litières végétales. Cela se traduit par la </w:t>
      </w:r>
      <w:r>
        <w:rPr>
          <w:rFonts w:cs="Times New Roman"/>
          <w:b/>
          <w:bCs/>
          <w:sz w:val="20"/>
          <w:szCs w:val="20"/>
        </w:rPr>
        <w:t>minéralisation d’une partie du C</w:t>
      </w:r>
      <w:r>
        <w:rPr>
          <w:rFonts w:cs="Times New Roman"/>
          <w:sz w:val="20"/>
          <w:szCs w:val="20"/>
        </w:rPr>
        <w:t xml:space="preserve"> sous forme de dioxyde de c</w:t>
      </w:r>
      <w:r>
        <w:rPr>
          <w:rFonts w:cs="Times New Roman"/>
          <w:sz w:val="20"/>
          <w:szCs w:val="20"/>
        </w:rPr>
        <w:t>arbone (CO</w:t>
      </w:r>
      <w:r>
        <w:rPr>
          <w:rFonts w:cs="Times New Roman"/>
          <w:sz w:val="20"/>
          <w:szCs w:val="20"/>
          <w:vertAlign w:val="subscript"/>
        </w:rPr>
        <w:t>2</w:t>
      </w:r>
      <w:r>
        <w:rPr>
          <w:rFonts w:cs="Times New Roman"/>
          <w:sz w:val="20"/>
          <w:szCs w:val="20"/>
        </w:rPr>
        <w:t xml:space="preserve">) émise vers l’atmosphère, l’autre partie est assimilée dans les corps microbiens. Les produits de ces processus peuvent être inclus dans les agrégats et/ou adsorbés sur les surfaces minérales du sol, contribuant à la </w:t>
      </w:r>
      <w:r>
        <w:rPr>
          <w:rFonts w:cs="Times New Roman"/>
          <w:b/>
          <w:bCs/>
          <w:sz w:val="20"/>
          <w:szCs w:val="20"/>
        </w:rPr>
        <w:t>stabilisation du C</w:t>
      </w:r>
      <w:r>
        <w:rPr>
          <w:rFonts w:cs="Times New Roman"/>
          <w:sz w:val="20"/>
          <w:szCs w:val="20"/>
        </w:rPr>
        <w:t>. L’activ</w:t>
      </w:r>
      <w:r>
        <w:rPr>
          <w:rFonts w:cs="Times New Roman"/>
          <w:sz w:val="20"/>
          <w:szCs w:val="20"/>
        </w:rPr>
        <w:t>ité des microorganismes hétérotrophes agit directement sur les cycles des nutriments, tel que N dont la dégradation est associée à celle du C. Les flux de N dépendent de la richesse relative de cet élément dans les matières organiques et dans les microorga</w:t>
      </w:r>
      <w:r>
        <w:rPr>
          <w:rFonts w:cs="Times New Roman"/>
          <w:sz w:val="20"/>
          <w:szCs w:val="20"/>
        </w:rPr>
        <w:t xml:space="preserve">nismes, ainsi que la richesse du sol. La décomposition peut entraîner une </w:t>
      </w:r>
      <w:r>
        <w:rPr>
          <w:rFonts w:cs="Times New Roman"/>
          <w:b/>
          <w:bCs/>
          <w:sz w:val="20"/>
          <w:szCs w:val="20"/>
        </w:rPr>
        <w:t>fourniture nette de N minéral</w:t>
      </w:r>
      <w:r>
        <w:rPr>
          <w:rFonts w:cs="Times New Roman"/>
          <w:sz w:val="20"/>
          <w:szCs w:val="20"/>
        </w:rPr>
        <w:t xml:space="preserve"> ou une diminution temporaire des teneurs en N du sol, appelée </w:t>
      </w:r>
      <w:r>
        <w:rPr>
          <w:rFonts w:cs="Times New Roman"/>
          <w:b/>
          <w:bCs/>
          <w:sz w:val="20"/>
          <w:szCs w:val="20"/>
        </w:rPr>
        <w:t>immobilisation</w:t>
      </w:r>
      <w:r>
        <w:rPr>
          <w:rFonts w:cs="Times New Roman"/>
          <w:sz w:val="20"/>
          <w:szCs w:val="20"/>
        </w:rPr>
        <w:t xml:space="preserve">, car les communautés microbiennes le prélèvent pour leur besoin. </w:t>
      </w:r>
    </w:p>
    <w:p w14:paraId="098E760D" w14:textId="77777777" w:rsidR="007B5F3F" w:rsidRDefault="00337341">
      <w:pPr>
        <w:spacing w:before="120" w:after="120"/>
        <w:jc w:val="both"/>
        <w:rPr>
          <w:rFonts w:eastAsia="AvenirNext LT Pro Cn" w:cs="Times New Roman"/>
          <w:sz w:val="20"/>
          <w:szCs w:val="20"/>
        </w:rPr>
      </w:pPr>
      <w:r>
        <w:rPr>
          <w:rFonts w:cs="Times New Roman"/>
          <w:sz w:val="20"/>
          <w:szCs w:val="20"/>
        </w:rPr>
        <w:t>Ces proce</w:t>
      </w:r>
      <w:r>
        <w:rPr>
          <w:rFonts w:cs="Times New Roman"/>
          <w:sz w:val="20"/>
          <w:szCs w:val="20"/>
        </w:rPr>
        <w:t xml:space="preserve">ssus ont été étudiés - et des modèles calibrés - dans des contextes où les sols étaient assez souvent fortement fertilisés. Cependant, </w:t>
      </w:r>
      <w:r>
        <w:rPr>
          <w:rFonts w:cs="Times New Roman"/>
          <w:b/>
          <w:bCs/>
          <w:sz w:val="20"/>
          <w:szCs w:val="20"/>
        </w:rPr>
        <w:t>l’adoption de pratiques agroécologiques</w:t>
      </w:r>
      <w:r>
        <w:rPr>
          <w:rFonts w:cs="Times New Roman"/>
          <w:sz w:val="20"/>
          <w:szCs w:val="20"/>
        </w:rPr>
        <w:t xml:space="preserve"> s’accompagne d’une diminution de la fertilisation minérale, d’une augmentation de</w:t>
      </w:r>
      <w:r>
        <w:rPr>
          <w:rFonts w:cs="Times New Roman"/>
          <w:sz w:val="20"/>
          <w:szCs w:val="20"/>
        </w:rPr>
        <w:t xml:space="preserve">s restitutions de litières, l’introduction de légumineuses et d’apport organique qui modifient la richesse du milieu, façonnant l’héritage microbien des communautés microbiennes. </w:t>
      </w:r>
      <w:r>
        <w:rPr>
          <w:rFonts w:eastAsia="AvenirNext LT Pro Cn" w:cs="Times New Roman"/>
          <w:sz w:val="20"/>
          <w:szCs w:val="20"/>
        </w:rPr>
        <w:t>Le premier</w:t>
      </w:r>
      <w:r>
        <w:rPr>
          <w:rFonts w:eastAsia="AvenirNext LT Pro Cn" w:cs="Times New Roman"/>
          <w:b/>
          <w:bCs/>
          <w:sz w:val="20"/>
          <w:szCs w:val="20"/>
        </w:rPr>
        <w:t xml:space="preserve"> objectif de ce doctorat</w:t>
      </w:r>
      <w:r>
        <w:rPr>
          <w:rFonts w:eastAsia="AvenirNext LT Pro Cn" w:cs="Times New Roman"/>
          <w:sz w:val="20"/>
          <w:szCs w:val="20"/>
        </w:rPr>
        <w:t xml:space="preserve"> est de caractériser expérimentalement les </w:t>
      </w:r>
      <w:r>
        <w:rPr>
          <w:rFonts w:eastAsia="AvenirNext LT Pro Cn" w:cs="Times New Roman"/>
          <w:sz w:val="20"/>
          <w:szCs w:val="20"/>
        </w:rPr>
        <w:t>processus microbiens d’utilisation du C et du N issus de la décomposition des matières organiques dans les sols d’écosystèmes terrestres pour lesquels des pratiques agroécologiques ont été mises en place. A partir des données acquises, le second objectif e</w:t>
      </w:r>
      <w:r>
        <w:rPr>
          <w:rFonts w:eastAsia="AvenirNext LT Pro Cn" w:cs="Times New Roman"/>
          <w:sz w:val="20"/>
          <w:szCs w:val="20"/>
        </w:rPr>
        <w:t xml:space="preserve">st la révision des formalismes et la simulation de ces processus avec un modèle mécaniste, afin de l’adapter au contexte de la réduction de la richesse du sol en N et le calibrer. </w:t>
      </w:r>
    </w:p>
    <w:p w14:paraId="395377B0" w14:textId="77777777" w:rsidR="007B5F3F" w:rsidRDefault="00337341">
      <w:pPr>
        <w:spacing w:before="120" w:after="120"/>
        <w:jc w:val="both"/>
        <w:rPr>
          <w:rFonts w:eastAsia="AvenirNext LT Pro Cn" w:cs="Times New Roman"/>
          <w:sz w:val="20"/>
          <w:szCs w:val="20"/>
        </w:rPr>
      </w:pPr>
      <w:r>
        <w:rPr>
          <w:rFonts w:eastAsia="AvenirNext LT Pro Cn" w:cs="Times New Roman"/>
          <w:sz w:val="20"/>
          <w:szCs w:val="20"/>
        </w:rPr>
        <w:t>L’amélioration de la compréhension des processus et de la représentation de</w:t>
      </w:r>
      <w:r>
        <w:rPr>
          <w:rFonts w:eastAsia="AvenirNext LT Pro Cn" w:cs="Times New Roman"/>
          <w:sz w:val="20"/>
          <w:szCs w:val="20"/>
        </w:rPr>
        <w:t>s flux de C et N des matières organiques est cruciale pour adapter les outils de simulation, de prédiction et d’aide à la décision des pratiques de gestion des écosystèmes terrestres et de leurs impacts agronomiques et environnementaux.</w:t>
      </w:r>
    </w:p>
    <w:p w14:paraId="52235FCC" w14:textId="77777777" w:rsidR="007B5F3F" w:rsidRDefault="00337341">
      <w:pPr>
        <w:spacing w:before="120" w:after="120"/>
        <w:jc w:val="both"/>
        <w:rPr>
          <w:rFonts w:eastAsia="AvenirNext LT Pro Cn" w:cs="Times New Roman"/>
          <w:sz w:val="20"/>
          <w:szCs w:val="20"/>
        </w:rPr>
      </w:pPr>
      <w:r>
        <w:rPr>
          <w:rFonts w:cs="Times New Roman"/>
          <w:sz w:val="20"/>
          <w:szCs w:val="20"/>
        </w:rPr>
        <w:t>Ce doctorat s’inscr</w:t>
      </w:r>
      <w:r>
        <w:rPr>
          <w:rFonts w:cs="Times New Roman"/>
          <w:sz w:val="20"/>
          <w:szCs w:val="20"/>
        </w:rPr>
        <w:t xml:space="preserve">it dans le projet de recherche </w:t>
      </w:r>
      <w:hyperlink r:id="rId25" w:tooltip="https://www.pepr-faircarbon.fr/projets/projets-laureats-de-l-appel-a-projets-faircarbon/canete" w:history="1">
        <w:r w:rsidR="007B5F3F">
          <w:rPr>
            <w:rStyle w:val="LienInternet"/>
            <w:rFonts w:cs="Times New Roman"/>
            <w:b/>
            <w:bCs/>
            <w:sz w:val="20"/>
            <w:szCs w:val="20"/>
          </w:rPr>
          <w:t>CANETE</w:t>
        </w:r>
      </w:hyperlink>
      <w:r>
        <w:rPr>
          <w:rFonts w:cs="Times New Roman"/>
          <w:sz w:val="20"/>
          <w:szCs w:val="20"/>
        </w:rPr>
        <w:t>, financ</w:t>
      </w:r>
      <w:r>
        <w:rPr>
          <w:rFonts w:cs="Times New Roman"/>
          <w:sz w:val="20"/>
          <w:szCs w:val="20"/>
        </w:rPr>
        <w:t xml:space="preserve">é par l’ANR pour 5 ans (2023-2028) dans le cadre du Programmes et équipements prioritaires de recherche (PEPR) </w:t>
      </w:r>
      <w:hyperlink r:id="rId26" w:tooltip="https://www.pepr-faircarbon.fr/faircarbon-eng" w:history="1">
        <w:proofErr w:type="spellStart"/>
        <w:r w:rsidR="007B5F3F">
          <w:rPr>
            <w:rStyle w:val="LienInternet"/>
            <w:rFonts w:cs="Times New Roman"/>
            <w:sz w:val="20"/>
            <w:szCs w:val="20"/>
          </w:rPr>
          <w:t>FairCarboN</w:t>
        </w:r>
        <w:proofErr w:type="spellEnd"/>
      </w:hyperlink>
      <w:r>
        <w:rPr>
          <w:rFonts w:cs="Times New Roman"/>
          <w:sz w:val="20"/>
          <w:szCs w:val="20"/>
        </w:rPr>
        <w:t>. L’objectif scientifi</w:t>
      </w:r>
      <w:r>
        <w:rPr>
          <w:rFonts w:cs="Times New Roman"/>
          <w:sz w:val="20"/>
          <w:szCs w:val="20"/>
        </w:rPr>
        <w:t>que de CANETE est d'évaluer et de prédire les réponses physiologiques microbiennes aux pratiques de gestion de la nutrition azotée des écosystèmes terrestres et leurs conséquences sur le stockage de C dans le sol, la fourniture en N aux plantes et la produ</w:t>
      </w:r>
      <w:r>
        <w:rPr>
          <w:rFonts w:cs="Times New Roman"/>
          <w:sz w:val="20"/>
          <w:szCs w:val="20"/>
        </w:rPr>
        <w:t>ction végétale. CANETE rassemble un consortium composé de 16 laboratoires et de 9 sites expérimentaux. Ces sites incluent des systèmes de cultures annuelles, des prairies et des forêts.</w:t>
      </w:r>
    </w:p>
    <w:p w14:paraId="321EEC2D" w14:textId="77777777" w:rsidR="007B5F3F" w:rsidRDefault="00337341">
      <w:pPr>
        <w:spacing w:before="120" w:after="120"/>
        <w:jc w:val="both"/>
        <w:rPr>
          <w:rFonts w:cs="Times New Roman"/>
          <w:b/>
          <w:bCs/>
          <w:sz w:val="20"/>
          <w:szCs w:val="20"/>
        </w:rPr>
      </w:pPr>
      <w:r>
        <w:rPr>
          <w:rFonts w:cs="Times New Roman"/>
          <w:b/>
          <w:bCs/>
          <w:sz w:val="20"/>
          <w:szCs w:val="20"/>
        </w:rPr>
        <w:t>Méthodologie</w:t>
      </w:r>
    </w:p>
    <w:p w14:paraId="675756BB" w14:textId="77777777" w:rsidR="007B5F3F" w:rsidRDefault="00337341">
      <w:pPr>
        <w:spacing w:before="120" w:after="120"/>
        <w:jc w:val="both"/>
        <w:rPr>
          <w:rFonts w:eastAsia="AvenirNext LT Pro Cn" w:cs="Times New Roman"/>
          <w:sz w:val="20"/>
          <w:szCs w:val="20"/>
        </w:rPr>
      </w:pPr>
      <w:r>
        <w:rPr>
          <w:rFonts w:eastAsia="AvenirNext LT Pro Cn" w:cs="Times New Roman"/>
          <w:sz w:val="20"/>
          <w:szCs w:val="20"/>
        </w:rPr>
        <w:t xml:space="preserve">La méthodologie s’appuie sur un volet expérimental et un </w:t>
      </w:r>
      <w:r>
        <w:rPr>
          <w:rFonts w:eastAsia="AvenirNext LT Pro Cn" w:cs="Times New Roman"/>
          <w:sz w:val="20"/>
          <w:szCs w:val="20"/>
        </w:rPr>
        <w:t xml:space="preserve">volet de modélisation afin d’intégrer les nouvelles connaissances acquises en révisant un modèle mécaniste (CANTIS). </w:t>
      </w:r>
    </w:p>
    <w:p w14:paraId="1CA742B7" w14:textId="77777777" w:rsidR="007B5F3F" w:rsidRDefault="00337341">
      <w:pPr>
        <w:spacing w:before="120" w:after="120"/>
        <w:jc w:val="both"/>
        <w:rPr>
          <w:rFonts w:eastAsia="AvenirNext LT Pro Cn" w:cs="Times New Roman"/>
          <w:sz w:val="20"/>
          <w:szCs w:val="20"/>
        </w:rPr>
      </w:pPr>
      <w:r>
        <w:rPr>
          <w:rFonts w:eastAsia="AvenirNext LT Pro Cn" w:cs="Times New Roman"/>
          <w:sz w:val="20"/>
          <w:szCs w:val="20"/>
        </w:rPr>
        <w:t xml:space="preserve">Pour le </w:t>
      </w:r>
      <w:r>
        <w:rPr>
          <w:rFonts w:eastAsia="AvenirNext LT Pro Cn" w:cs="Times New Roman"/>
          <w:b/>
          <w:bCs/>
          <w:sz w:val="20"/>
          <w:szCs w:val="20"/>
        </w:rPr>
        <w:t>volet expérimental</w:t>
      </w:r>
      <w:r>
        <w:rPr>
          <w:rFonts w:eastAsia="AvenirNext LT Pro Cn" w:cs="Times New Roman"/>
          <w:sz w:val="20"/>
          <w:szCs w:val="20"/>
        </w:rPr>
        <w:t xml:space="preserve">, </w:t>
      </w:r>
      <w:proofErr w:type="spellStart"/>
      <w:r>
        <w:rPr>
          <w:rFonts w:eastAsia="AvenirNext LT Pro Cn" w:cs="Times New Roman"/>
          <w:sz w:val="20"/>
          <w:szCs w:val="20"/>
        </w:rPr>
        <w:t>le·la</w:t>
      </w:r>
      <w:proofErr w:type="spellEnd"/>
      <w:r>
        <w:rPr>
          <w:rFonts w:eastAsia="AvenirNext LT Pro Cn" w:cs="Times New Roman"/>
          <w:sz w:val="20"/>
          <w:szCs w:val="20"/>
        </w:rPr>
        <w:t xml:space="preserve"> </w:t>
      </w:r>
      <w:proofErr w:type="spellStart"/>
      <w:r>
        <w:rPr>
          <w:rFonts w:eastAsia="AvenirNext LT Pro Cn" w:cs="Times New Roman"/>
          <w:sz w:val="20"/>
          <w:szCs w:val="20"/>
        </w:rPr>
        <w:t>doctorant·e</w:t>
      </w:r>
      <w:proofErr w:type="spellEnd"/>
      <w:r>
        <w:rPr>
          <w:rFonts w:eastAsia="AvenirNext LT Pro Cn" w:cs="Times New Roman"/>
          <w:sz w:val="20"/>
          <w:szCs w:val="20"/>
        </w:rPr>
        <w:t xml:space="preserve"> mènera des incubations dans des conditions contrôlées en utilisant une sélection de sols étu</w:t>
      </w:r>
      <w:r>
        <w:rPr>
          <w:rFonts w:eastAsia="AvenirNext LT Pro Cn" w:cs="Times New Roman"/>
          <w:sz w:val="20"/>
          <w:szCs w:val="20"/>
        </w:rPr>
        <w:t>diés dans le projet CANETE et des litières végétales. Les sols seront prélevés dans plusieurs écosystèmes avec des quantités et formes de N contrastées. Des litières végétales marquées avec des isotopes stables (</w:t>
      </w:r>
      <w:r>
        <w:rPr>
          <w:rFonts w:eastAsia="AvenirNext LT Pro Cn" w:cs="Times New Roman"/>
          <w:sz w:val="20"/>
          <w:szCs w:val="20"/>
          <w:vertAlign w:val="superscript"/>
        </w:rPr>
        <w:t>13</w:t>
      </w:r>
      <w:r>
        <w:rPr>
          <w:rFonts w:eastAsia="AvenirNext LT Pro Cn" w:cs="Times New Roman"/>
          <w:sz w:val="20"/>
          <w:szCs w:val="20"/>
        </w:rPr>
        <w:t>C-</w:t>
      </w:r>
      <w:r>
        <w:rPr>
          <w:rFonts w:eastAsia="AvenirNext LT Pro Cn" w:cs="Times New Roman"/>
          <w:sz w:val="20"/>
          <w:szCs w:val="20"/>
          <w:vertAlign w:val="superscript"/>
        </w:rPr>
        <w:t>15</w:t>
      </w:r>
      <w:r>
        <w:rPr>
          <w:rFonts w:eastAsia="AvenirNext LT Pro Cn" w:cs="Times New Roman"/>
          <w:sz w:val="20"/>
          <w:szCs w:val="20"/>
        </w:rPr>
        <w:t>N) seront utilisées afin de suivre fin</w:t>
      </w:r>
      <w:r>
        <w:rPr>
          <w:rFonts w:eastAsia="AvenirNext LT Pro Cn" w:cs="Times New Roman"/>
          <w:sz w:val="20"/>
          <w:szCs w:val="20"/>
        </w:rPr>
        <w:t xml:space="preserve">ement la dynamique de dépolymérisation des substrats, leur assimilation microbienne, la libération de N minéral et la respiration. La fraction soluble des litières et des sols sera quantifiée et caractérisée (pyrolyse-GC-MS et RMN </w:t>
      </w:r>
      <w:r>
        <w:rPr>
          <w:rFonts w:eastAsia="AvenirNext LT Pro Cn" w:cs="Times New Roman"/>
          <w:sz w:val="20"/>
          <w:szCs w:val="20"/>
          <w:vertAlign w:val="superscript"/>
        </w:rPr>
        <w:t>13</w:t>
      </w:r>
      <w:r>
        <w:rPr>
          <w:rFonts w:eastAsia="AvenirNext LT Pro Cn" w:cs="Times New Roman"/>
          <w:sz w:val="20"/>
          <w:szCs w:val="20"/>
        </w:rPr>
        <w:t xml:space="preserve">C). Ces données seront </w:t>
      </w:r>
      <w:r>
        <w:rPr>
          <w:rFonts w:eastAsia="AvenirNext LT Pro Cn" w:cs="Times New Roman"/>
          <w:sz w:val="20"/>
          <w:szCs w:val="20"/>
        </w:rPr>
        <w:t>mises en relation avec des caractérisations de la diversité fonctionnelle des communautés microbiennes acquises par les collaborateurs du projet.</w:t>
      </w:r>
    </w:p>
    <w:p w14:paraId="57B726D8" w14:textId="77777777" w:rsidR="007B5F3F" w:rsidRDefault="00337341">
      <w:pPr>
        <w:spacing w:before="120" w:after="120"/>
        <w:jc w:val="both"/>
        <w:rPr>
          <w:rFonts w:eastAsia="AvenirNext LT Pro Cn" w:cs="Times New Roman"/>
          <w:sz w:val="20"/>
          <w:szCs w:val="20"/>
        </w:rPr>
      </w:pPr>
      <w:r>
        <w:rPr>
          <w:rFonts w:eastAsia="AvenirNext LT Pro Cn" w:cs="Times New Roman"/>
          <w:sz w:val="20"/>
          <w:szCs w:val="20"/>
        </w:rPr>
        <w:t xml:space="preserve">Pour le </w:t>
      </w:r>
      <w:r>
        <w:rPr>
          <w:rFonts w:eastAsia="AvenirNext LT Pro Cn" w:cs="Times New Roman"/>
          <w:b/>
          <w:bCs/>
          <w:sz w:val="20"/>
          <w:szCs w:val="20"/>
        </w:rPr>
        <w:t>volet modélisation</w:t>
      </w:r>
      <w:r>
        <w:rPr>
          <w:rFonts w:eastAsia="AvenirNext LT Pro Cn" w:cs="Times New Roman"/>
          <w:sz w:val="20"/>
          <w:szCs w:val="20"/>
        </w:rPr>
        <w:t xml:space="preserve">, </w:t>
      </w:r>
      <w:proofErr w:type="spellStart"/>
      <w:r>
        <w:rPr>
          <w:rFonts w:eastAsia="AvenirNext LT Pro Cn" w:cs="Times New Roman"/>
          <w:sz w:val="20"/>
          <w:szCs w:val="20"/>
        </w:rPr>
        <w:t>le·la</w:t>
      </w:r>
      <w:proofErr w:type="spellEnd"/>
      <w:r>
        <w:rPr>
          <w:rFonts w:eastAsia="AvenirNext LT Pro Cn" w:cs="Times New Roman"/>
          <w:sz w:val="20"/>
          <w:szCs w:val="20"/>
        </w:rPr>
        <w:t xml:space="preserve"> </w:t>
      </w:r>
      <w:proofErr w:type="spellStart"/>
      <w:r>
        <w:rPr>
          <w:rFonts w:eastAsia="AvenirNext LT Pro Cn" w:cs="Times New Roman"/>
          <w:sz w:val="20"/>
          <w:szCs w:val="20"/>
        </w:rPr>
        <w:t>doctorant·e</w:t>
      </w:r>
      <w:proofErr w:type="spellEnd"/>
      <w:r>
        <w:rPr>
          <w:rFonts w:eastAsia="AvenirNext LT Pro Cn" w:cs="Times New Roman"/>
          <w:sz w:val="20"/>
          <w:szCs w:val="20"/>
        </w:rPr>
        <w:t xml:space="preserve"> confrontera les simulations du modèle CANTIS avec les données ac</w:t>
      </w:r>
      <w:r>
        <w:rPr>
          <w:rFonts w:eastAsia="AvenirNext LT Pro Cn" w:cs="Times New Roman"/>
          <w:sz w:val="20"/>
          <w:szCs w:val="20"/>
        </w:rPr>
        <w:t xml:space="preserve">quises pendant l’expérimentation sur la décomposition des litières. </w:t>
      </w:r>
      <w:proofErr w:type="spellStart"/>
      <w:r>
        <w:rPr>
          <w:rFonts w:eastAsia="AvenirNext LT Pro Cn" w:cs="Times New Roman"/>
          <w:sz w:val="20"/>
          <w:szCs w:val="20"/>
        </w:rPr>
        <w:t>Le·la</w:t>
      </w:r>
      <w:proofErr w:type="spellEnd"/>
      <w:r>
        <w:rPr>
          <w:rFonts w:eastAsia="AvenirNext LT Pro Cn" w:cs="Times New Roman"/>
          <w:sz w:val="20"/>
          <w:szCs w:val="20"/>
        </w:rPr>
        <w:t xml:space="preserve"> </w:t>
      </w:r>
      <w:proofErr w:type="spellStart"/>
      <w:r>
        <w:rPr>
          <w:rFonts w:eastAsia="AvenirNext LT Pro Cn" w:cs="Times New Roman"/>
          <w:sz w:val="20"/>
          <w:szCs w:val="20"/>
        </w:rPr>
        <w:t>doctorant·e</w:t>
      </w:r>
      <w:proofErr w:type="spellEnd"/>
      <w:r>
        <w:rPr>
          <w:rFonts w:eastAsia="AvenirNext LT Pro Cn" w:cs="Times New Roman"/>
          <w:sz w:val="20"/>
          <w:szCs w:val="20"/>
        </w:rPr>
        <w:t xml:space="preserve"> proposera une révision du formalisme et de la calibration du modèle et une adaptation de ce dernier aux situations limitantes en N. Pour cela, </w:t>
      </w:r>
      <w:proofErr w:type="spellStart"/>
      <w:r>
        <w:rPr>
          <w:rFonts w:eastAsia="AvenirNext LT Pro Cn" w:cs="Times New Roman"/>
          <w:sz w:val="20"/>
          <w:szCs w:val="20"/>
        </w:rPr>
        <w:t>il·elle</w:t>
      </w:r>
      <w:proofErr w:type="spellEnd"/>
      <w:r>
        <w:rPr>
          <w:rFonts w:eastAsia="AvenirNext LT Pro Cn" w:cs="Times New Roman"/>
          <w:sz w:val="20"/>
          <w:szCs w:val="20"/>
        </w:rPr>
        <w:t xml:space="preserve"> synthétisera les in</w:t>
      </w:r>
      <w:r>
        <w:rPr>
          <w:rFonts w:eastAsia="AvenirNext LT Pro Cn" w:cs="Times New Roman"/>
          <w:sz w:val="20"/>
          <w:szCs w:val="20"/>
        </w:rPr>
        <w:t>formations existantes sur les représentations microbiennes explicites dans des cadres conceptuels, intégrera les dires d’experts et les résultats expérimentaux acquis. Des analyses de sensibilité seront effectuées pour générer une hiérarchie des paramètres</w:t>
      </w:r>
      <w:r>
        <w:rPr>
          <w:rFonts w:eastAsia="AvenirNext LT Pro Cn" w:cs="Times New Roman"/>
          <w:sz w:val="20"/>
          <w:szCs w:val="20"/>
        </w:rPr>
        <w:t xml:space="preserve"> influents du modèle et propager la variabilité des paramètres mesurés. Le modèle révisé pourra être évalué sur les données acquises dans le cadre du projet CANETE sur l’ensemble des sites et sur une compilation de jeux de données indépendants.</w:t>
      </w:r>
    </w:p>
    <w:p w14:paraId="285A076F" w14:textId="77777777" w:rsidR="007B5F3F" w:rsidRDefault="00337341">
      <w:pPr>
        <w:spacing w:before="120" w:after="120"/>
        <w:jc w:val="both"/>
        <w:rPr>
          <w:rFonts w:cs="Times New Roman"/>
          <w:b/>
          <w:bCs/>
          <w:sz w:val="20"/>
          <w:szCs w:val="20"/>
        </w:rPr>
      </w:pPr>
      <w:r>
        <w:rPr>
          <w:rFonts w:cs="Times New Roman"/>
          <w:b/>
          <w:bCs/>
          <w:sz w:val="20"/>
          <w:szCs w:val="20"/>
        </w:rPr>
        <w:t>Mots clés</w:t>
      </w:r>
    </w:p>
    <w:p w14:paraId="20DBF46F" w14:textId="77777777" w:rsidR="007B5F3F" w:rsidRDefault="00337341">
      <w:pPr>
        <w:pStyle w:val="docdata"/>
        <w:spacing w:before="120" w:beforeAutospacing="0" w:after="120" w:afterAutospacing="0"/>
        <w:jc w:val="both"/>
        <w:rPr>
          <w:rFonts w:asciiTheme="minorHAnsi" w:hAnsiTheme="minorHAnsi"/>
          <w:color w:val="000000"/>
          <w:sz w:val="20"/>
          <w:szCs w:val="20"/>
        </w:rPr>
      </w:pPr>
      <w:bookmarkStart w:id="0" w:name="_GoBack"/>
      <w:r>
        <w:rPr>
          <w:rFonts w:asciiTheme="minorHAnsi" w:hAnsiTheme="minorHAnsi"/>
          <w:color w:val="000000"/>
          <w:sz w:val="20"/>
          <w:szCs w:val="20"/>
        </w:rPr>
        <w:t>Sol, cycles biogéochimiques carbone et azote, efficience d'utilisation microbienne, litière végétale, agroécologie, modélisation mécaniste</w:t>
      </w:r>
    </w:p>
    <w:bookmarkEnd w:id="0"/>
    <w:p w14:paraId="313D0843" w14:textId="77777777" w:rsidR="007B5F3F" w:rsidRDefault="00337341">
      <w:pPr>
        <w:spacing w:before="120" w:after="120"/>
        <w:jc w:val="both"/>
        <w:rPr>
          <w:rFonts w:cs="Times New Roman"/>
          <w:b/>
          <w:bCs/>
          <w:sz w:val="20"/>
          <w:szCs w:val="20"/>
        </w:rPr>
      </w:pPr>
      <w:r>
        <w:rPr>
          <w:rFonts w:cs="Times New Roman"/>
          <w:b/>
          <w:bCs/>
          <w:sz w:val="20"/>
          <w:szCs w:val="20"/>
        </w:rPr>
        <w:t>Formation et compétences requises</w:t>
      </w:r>
    </w:p>
    <w:p w14:paraId="0D72C630" w14:textId="77777777" w:rsidR="007B5F3F" w:rsidRDefault="00337341">
      <w:pPr>
        <w:spacing w:before="120" w:after="120"/>
        <w:jc w:val="both"/>
        <w:rPr>
          <w:rFonts w:cs="Times New Roman"/>
          <w:sz w:val="20"/>
          <w:szCs w:val="20"/>
        </w:rPr>
      </w:pPr>
      <w:proofErr w:type="spellStart"/>
      <w:r>
        <w:rPr>
          <w:rFonts w:cs="Times New Roman"/>
          <w:sz w:val="20"/>
          <w:szCs w:val="20"/>
        </w:rPr>
        <w:t>Le·la</w:t>
      </w:r>
      <w:proofErr w:type="spellEnd"/>
      <w:r>
        <w:rPr>
          <w:rFonts w:cs="Times New Roman"/>
          <w:sz w:val="20"/>
          <w:szCs w:val="20"/>
        </w:rPr>
        <w:t xml:space="preserve"> </w:t>
      </w:r>
      <w:proofErr w:type="spellStart"/>
      <w:r>
        <w:rPr>
          <w:rFonts w:cs="Times New Roman"/>
          <w:sz w:val="20"/>
          <w:szCs w:val="20"/>
        </w:rPr>
        <w:t>candidat·e</w:t>
      </w:r>
      <w:proofErr w:type="spellEnd"/>
      <w:r>
        <w:rPr>
          <w:rFonts w:cs="Times New Roman"/>
          <w:sz w:val="20"/>
          <w:szCs w:val="20"/>
        </w:rPr>
        <w:t xml:space="preserve"> sera titulaire d’un diplôme de Master ou équivalent et possédera des compétences en biogéochimie et/ou écologie microbienne et modélisation, </w:t>
      </w:r>
      <w:proofErr w:type="spellStart"/>
      <w:r>
        <w:rPr>
          <w:rFonts w:cs="Times New Roman"/>
          <w:sz w:val="20"/>
          <w:szCs w:val="20"/>
        </w:rPr>
        <w:t>il·elle</w:t>
      </w:r>
      <w:proofErr w:type="spellEnd"/>
      <w:r>
        <w:rPr>
          <w:rFonts w:cs="Times New Roman"/>
          <w:sz w:val="20"/>
          <w:szCs w:val="20"/>
        </w:rPr>
        <w:t xml:space="preserve"> présentera avec un intérêt fort pour les questions scientifiques de ce projet. </w:t>
      </w:r>
      <w:proofErr w:type="spellStart"/>
      <w:r>
        <w:rPr>
          <w:rFonts w:cs="Times New Roman"/>
          <w:sz w:val="20"/>
          <w:szCs w:val="20"/>
        </w:rPr>
        <w:t>Il·elle</w:t>
      </w:r>
      <w:proofErr w:type="spellEnd"/>
      <w:r>
        <w:rPr>
          <w:rFonts w:cs="Times New Roman"/>
          <w:sz w:val="20"/>
          <w:szCs w:val="20"/>
        </w:rPr>
        <w:t xml:space="preserve"> aura, a minima, un </w:t>
      </w:r>
      <w:r>
        <w:rPr>
          <w:rFonts w:cs="Times New Roman"/>
          <w:sz w:val="20"/>
          <w:szCs w:val="20"/>
        </w:rPr>
        <w:t>goût pour la modélisation et/ou le travail d'expérimentation en laboratoire, et une première expérience dans l'un des deux domaines sera très appréciée.</w:t>
      </w:r>
    </w:p>
    <w:p w14:paraId="0729DCBC" w14:textId="77777777" w:rsidR="007B5F3F" w:rsidRDefault="00337341">
      <w:pPr>
        <w:spacing w:before="120" w:after="120"/>
        <w:jc w:val="both"/>
        <w:rPr>
          <w:rFonts w:cs="Times New Roman"/>
          <w:sz w:val="20"/>
          <w:szCs w:val="20"/>
        </w:rPr>
      </w:pPr>
      <w:r>
        <w:rPr>
          <w:rFonts w:cs="Times New Roman"/>
          <w:sz w:val="20"/>
          <w:szCs w:val="20"/>
        </w:rPr>
        <w:t>Rigueur et organisation, écoute, capacité à collaborer dans une équipe pluridisciplinaire, à s’intégrer</w:t>
      </w:r>
      <w:r>
        <w:rPr>
          <w:rFonts w:cs="Times New Roman"/>
          <w:sz w:val="20"/>
          <w:szCs w:val="20"/>
        </w:rPr>
        <w:t xml:space="preserve"> rapidement dans des collectifs de recherche, à rendre compte des résultats et à les communiquer, sont des compétences nécessaires pour réaliser ce doctorat.</w:t>
      </w:r>
    </w:p>
    <w:p w14:paraId="6C05BBBC" w14:textId="77777777" w:rsidR="007B5F3F" w:rsidRDefault="00337341">
      <w:pPr>
        <w:spacing w:before="120" w:after="120"/>
        <w:jc w:val="both"/>
        <w:rPr>
          <w:rFonts w:cs="Times New Roman"/>
          <w:b/>
          <w:bCs/>
          <w:sz w:val="20"/>
          <w:szCs w:val="20"/>
        </w:rPr>
      </w:pPr>
      <w:r>
        <w:rPr>
          <w:rFonts w:cs="Times New Roman"/>
          <w:b/>
          <w:bCs/>
          <w:sz w:val="20"/>
          <w:szCs w:val="20"/>
        </w:rPr>
        <w:t>Adresse du laboratoire d’accueil</w:t>
      </w:r>
    </w:p>
    <w:p w14:paraId="33001847" w14:textId="77777777" w:rsidR="007B5F3F" w:rsidRDefault="00337341">
      <w:pPr>
        <w:tabs>
          <w:tab w:val="left" w:pos="6408"/>
        </w:tabs>
        <w:spacing w:before="120" w:after="120"/>
        <w:jc w:val="both"/>
        <w:rPr>
          <w:rFonts w:cs="Times New Roman"/>
          <w:color w:val="0000FF"/>
          <w:sz w:val="20"/>
          <w:szCs w:val="20"/>
        </w:rPr>
      </w:pPr>
      <w:r>
        <w:rPr>
          <w:rFonts w:cs="Times New Roman"/>
          <w:sz w:val="20"/>
          <w:szCs w:val="20"/>
        </w:rPr>
        <w:t xml:space="preserve">UMR FARE, CREA, 2 </w:t>
      </w:r>
      <w:proofErr w:type="gramStart"/>
      <w:r>
        <w:rPr>
          <w:rFonts w:cs="Times New Roman"/>
          <w:sz w:val="20"/>
          <w:szCs w:val="20"/>
        </w:rPr>
        <w:t>esplanade</w:t>
      </w:r>
      <w:proofErr w:type="gramEnd"/>
      <w:r>
        <w:rPr>
          <w:rFonts w:cs="Times New Roman"/>
          <w:sz w:val="20"/>
          <w:szCs w:val="20"/>
        </w:rPr>
        <w:t xml:space="preserve"> Roland Garros, 51100 Reims, </w:t>
      </w:r>
      <w:hyperlink r:id="rId27" w:tooltip="https://fare.nancy.hub.inrae.fr/" w:history="1">
        <w:r w:rsidR="007B5F3F">
          <w:rPr>
            <w:rStyle w:val="LienInternet"/>
            <w:rFonts w:cs="Times New Roman"/>
            <w:sz w:val="20"/>
            <w:szCs w:val="20"/>
          </w:rPr>
          <w:t>https://fare.nancy.hub.inrae.fr/</w:t>
        </w:r>
      </w:hyperlink>
      <w:r>
        <w:rPr>
          <w:rFonts w:cs="Times New Roman"/>
          <w:color w:val="0000FF"/>
          <w:sz w:val="20"/>
          <w:szCs w:val="20"/>
        </w:rPr>
        <w:t xml:space="preserve"> </w:t>
      </w:r>
    </w:p>
    <w:p w14:paraId="25B034BC" w14:textId="6A3E5991" w:rsidR="007B5F3F" w:rsidRDefault="00337341">
      <w:pPr>
        <w:tabs>
          <w:tab w:val="left" w:pos="6408"/>
        </w:tabs>
        <w:spacing w:before="120" w:after="120"/>
        <w:jc w:val="both"/>
        <w:rPr>
          <w:rFonts w:cs="Times New Roman"/>
          <w:sz w:val="20"/>
          <w:szCs w:val="20"/>
        </w:rPr>
      </w:pPr>
      <w:r>
        <w:rPr>
          <w:rFonts w:cs="Times New Roman"/>
          <w:sz w:val="20"/>
          <w:szCs w:val="20"/>
        </w:rPr>
        <w:t xml:space="preserve">Des missions dans le laboratoire </w:t>
      </w:r>
      <w:hyperlink r:id="rId28" w:history="1">
        <w:r w:rsidR="007B5F3F" w:rsidRPr="0064788C">
          <w:rPr>
            <w:rStyle w:val="Lienhypertexte"/>
            <w:rFonts w:cs="Times New Roman"/>
            <w:sz w:val="20"/>
            <w:szCs w:val="20"/>
          </w:rPr>
          <w:t>METIS</w:t>
        </w:r>
      </w:hyperlink>
      <w:r>
        <w:rPr>
          <w:rFonts w:cs="Times New Roman"/>
          <w:sz w:val="20"/>
          <w:szCs w:val="20"/>
        </w:rPr>
        <w:t xml:space="preserve"> à Paris seront organisées, ainsi qu’un séjour à l’étranger dan</w:t>
      </w:r>
      <w:r>
        <w:rPr>
          <w:rFonts w:cs="Times New Roman"/>
          <w:sz w:val="20"/>
          <w:szCs w:val="20"/>
        </w:rPr>
        <w:t xml:space="preserve">s les laboratoires partenaires du projet CANETE en Europe. </w:t>
      </w:r>
    </w:p>
    <w:p w14:paraId="73E3DB13" w14:textId="77777777" w:rsidR="007B5F3F" w:rsidRDefault="00337341">
      <w:pPr>
        <w:spacing w:before="120" w:after="120"/>
        <w:jc w:val="both"/>
        <w:rPr>
          <w:rFonts w:cs="Times New Roman"/>
          <w:b/>
          <w:bCs/>
          <w:sz w:val="20"/>
          <w:szCs w:val="20"/>
        </w:rPr>
      </w:pPr>
      <w:r>
        <w:rPr>
          <w:rFonts w:cs="Times New Roman"/>
          <w:b/>
          <w:bCs/>
          <w:sz w:val="20"/>
          <w:szCs w:val="20"/>
        </w:rPr>
        <w:t xml:space="preserve">Durée du contrat et salaire </w:t>
      </w:r>
    </w:p>
    <w:p w14:paraId="07584C63" w14:textId="77777777" w:rsidR="007B5F3F" w:rsidRDefault="00337341">
      <w:pPr>
        <w:spacing w:before="120" w:after="120"/>
        <w:jc w:val="both"/>
        <w:rPr>
          <w:rFonts w:cs="Times New Roman"/>
          <w:sz w:val="20"/>
          <w:szCs w:val="20"/>
        </w:rPr>
      </w:pPr>
      <w:r>
        <w:rPr>
          <w:rFonts w:cs="Times New Roman"/>
          <w:sz w:val="20"/>
          <w:szCs w:val="20"/>
        </w:rPr>
        <w:t>36 mois à partir du 1</w:t>
      </w:r>
      <w:r>
        <w:rPr>
          <w:rFonts w:cs="Times New Roman"/>
          <w:sz w:val="20"/>
          <w:szCs w:val="20"/>
          <w:vertAlign w:val="superscript"/>
        </w:rPr>
        <w:t>er</w:t>
      </w:r>
      <w:r>
        <w:rPr>
          <w:rFonts w:cs="Times New Roman"/>
          <w:sz w:val="20"/>
          <w:szCs w:val="20"/>
        </w:rPr>
        <w:t xml:space="preserve"> novembre 2025. L’école doctorale est l’Ecole Doctorale </w:t>
      </w:r>
      <w:hyperlink r:id="rId29" w:tooltip="https://www.univ-reims.fr/abies/l-ecole-doctorale-abies/l-ecole-doctorale-abies,22603,37718.html" w:history="1">
        <w:r w:rsidR="007B5F3F">
          <w:rPr>
            <w:rStyle w:val="LienInternet"/>
            <w:rFonts w:cs="Times New Roman"/>
            <w:sz w:val="20"/>
            <w:szCs w:val="20"/>
          </w:rPr>
          <w:t>ABIES</w:t>
        </w:r>
      </w:hyperlink>
      <w:r>
        <w:rPr>
          <w:rFonts w:cs="Times New Roman"/>
          <w:sz w:val="20"/>
          <w:szCs w:val="20"/>
        </w:rPr>
        <w:t xml:space="preserve">. </w:t>
      </w:r>
    </w:p>
    <w:p w14:paraId="61771567" w14:textId="77777777" w:rsidR="007B5F3F" w:rsidRDefault="00337341">
      <w:pPr>
        <w:spacing w:before="120" w:after="120"/>
        <w:jc w:val="both"/>
        <w:rPr>
          <w:rFonts w:cs="Times New Roman"/>
          <w:sz w:val="20"/>
          <w:szCs w:val="20"/>
        </w:rPr>
      </w:pPr>
      <w:r>
        <w:rPr>
          <w:rFonts w:cs="Times New Roman"/>
          <w:sz w:val="20"/>
          <w:szCs w:val="20"/>
        </w:rPr>
        <w:t xml:space="preserve">Le salaire est d’environ 1650 € net/mois. </w:t>
      </w:r>
    </w:p>
    <w:p w14:paraId="307D0D66" w14:textId="77777777" w:rsidR="007B5F3F" w:rsidRDefault="00337341">
      <w:pPr>
        <w:spacing w:before="120" w:after="120"/>
        <w:jc w:val="both"/>
        <w:rPr>
          <w:rFonts w:cs="Times New Roman"/>
          <w:b/>
          <w:bCs/>
          <w:sz w:val="20"/>
          <w:szCs w:val="20"/>
        </w:rPr>
      </w:pPr>
      <w:r>
        <w:rPr>
          <w:rFonts w:cs="Times New Roman"/>
          <w:b/>
          <w:bCs/>
          <w:sz w:val="20"/>
          <w:szCs w:val="20"/>
        </w:rPr>
        <w:t>Encadrement académique</w:t>
      </w:r>
    </w:p>
    <w:p w14:paraId="4877DAFF" w14:textId="367168AE" w:rsidR="007B5F3F" w:rsidRDefault="00337341">
      <w:pPr>
        <w:spacing w:before="120" w:after="120"/>
        <w:jc w:val="both"/>
        <w:rPr>
          <w:rFonts w:eastAsia="Times New Roman" w:cs="Times New Roman"/>
          <w:sz w:val="20"/>
          <w:szCs w:val="20"/>
        </w:rPr>
      </w:pPr>
      <w:r>
        <w:rPr>
          <w:rFonts w:eastAsia="Times New Roman" w:cs="Times New Roman"/>
          <w:sz w:val="20"/>
          <w:szCs w:val="20"/>
        </w:rPr>
        <w:t>Directrice de Thèse : Gwenaëlle L</w:t>
      </w:r>
      <w:r w:rsidR="00B40B84">
        <w:rPr>
          <w:rFonts w:eastAsia="Times New Roman" w:cs="Times New Roman"/>
          <w:sz w:val="20"/>
          <w:szCs w:val="20"/>
        </w:rPr>
        <w:t>ashermes</w:t>
      </w:r>
      <w:r>
        <w:rPr>
          <w:rFonts w:eastAsia="Times New Roman" w:cs="Times New Roman"/>
          <w:sz w:val="20"/>
          <w:szCs w:val="20"/>
        </w:rPr>
        <w:t xml:space="preserve">, INRAE, FARE </w:t>
      </w:r>
      <w:r>
        <w:rPr>
          <w:rFonts w:eastAsia="Times New Roman" w:cs="Times New Roman"/>
          <w:sz w:val="20"/>
          <w:szCs w:val="20"/>
        </w:rPr>
        <w:t>(</w:t>
      </w:r>
      <w:hyperlink r:id="rId30" w:tooltip="mailto:gwenaelle.lashermes@inrae.fr" w:history="1">
        <w:r w:rsidR="007B5F3F">
          <w:rPr>
            <w:rFonts w:eastAsia="Times New Roman" w:cs="Times New Roman"/>
            <w:color w:val="0563C1"/>
            <w:sz w:val="20"/>
            <w:szCs w:val="20"/>
            <w:u w:val="single"/>
          </w:rPr>
          <w:t>gwenaelle.lashermes@inrae.fr</w:t>
        </w:r>
      </w:hyperlink>
      <w:r>
        <w:rPr>
          <w:rFonts w:eastAsia="Times New Roman" w:cs="Times New Roman"/>
          <w:sz w:val="20"/>
          <w:szCs w:val="20"/>
        </w:rPr>
        <w:t>)</w:t>
      </w:r>
    </w:p>
    <w:p w14:paraId="3919336A" w14:textId="5703F65C" w:rsidR="007B5F3F" w:rsidRDefault="00337341">
      <w:pPr>
        <w:spacing w:before="120" w:after="120"/>
        <w:rPr>
          <w:rFonts w:eastAsia="Times New Roman" w:cs="Times New Roman"/>
          <w:sz w:val="20"/>
          <w:szCs w:val="20"/>
        </w:rPr>
      </w:pPr>
      <w:proofErr w:type="spellStart"/>
      <w:r>
        <w:rPr>
          <w:rFonts w:eastAsia="Times New Roman" w:cs="Times New Roman"/>
          <w:sz w:val="20"/>
          <w:szCs w:val="20"/>
        </w:rPr>
        <w:t>Co-encadrant</w:t>
      </w:r>
      <w:r w:rsidR="0064788C">
        <w:rPr>
          <w:rFonts w:eastAsia="Times New Roman" w:cs="Times New Roman"/>
          <w:sz w:val="20"/>
          <w:szCs w:val="20"/>
        </w:rPr>
        <w:t>·e·</w:t>
      </w:r>
      <w:r>
        <w:rPr>
          <w:rFonts w:eastAsia="Times New Roman" w:cs="Times New Roman"/>
          <w:sz w:val="20"/>
          <w:szCs w:val="20"/>
        </w:rPr>
        <w:t>s</w:t>
      </w:r>
      <w:proofErr w:type="spellEnd"/>
      <w:r>
        <w:rPr>
          <w:rFonts w:eastAsia="Times New Roman" w:cs="Times New Roman"/>
          <w:sz w:val="20"/>
          <w:szCs w:val="20"/>
        </w:rPr>
        <w:t xml:space="preserve"> : </w:t>
      </w:r>
    </w:p>
    <w:p w14:paraId="16D64DFD" w14:textId="77777777" w:rsidR="007B5F3F" w:rsidRDefault="00337341">
      <w:pPr>
        <w:pStyle w:val="Paragraphedeliste"/>
        <w:numPr>
          <w:ilvl w:val="0"/>
          <w:numId w:val="1"/>
        </w:numPr>
        <w:spacing w:before="120" w:after="120"/>
        <w:rPr>
          <w:rFonts w:eastAsia="Times New Roman" w:cs="Times New Roman"/>
          <w:sz w:val="20"/>
          <w:szCs w:val="20"/>
        </w:rPr>
      </w:pPr>
      <w:r>
        <w:rPr>
          <w:rFonts w:eastAsia="Times New Roman" w:cs="Times New Roman"/>
          <w:sz w:val="20"/>
          <w:szCs w:val="20"/>
        </w:rPr>
        <w:t>Marie Alexis, Sorbonne Université, METIS (</w:t>
      </w:r>
      <w:hyperlink r:id="rId31" w:tooltip="mailto:marie.alexis@sorbonne-universite.fr" w:history="1">
        <w:r w:rsidR="007B5F3F">
          <w:rPr>
            <w:rStyle w:val="Lienhypertexte"/>
            <w:rFonts w:cs="Arial"/>
            <w:sz w:val="20"/>
            <w:szCs w:val="20"/>
          </w:rPr>
          <w:t>marie.alexis@sorbonne-universite.fr</w:t>
        </w:r>
      </w:hyperlink>
      <w:r>
        <w:rPr>
          <w:rFonts w:eastAsia="Times New Roman" w:cs="Times New Roman"/>
          <w:sz w:val="20"/>
          <w:szCs w:val="20"/>
        </w:rPr>
        <w:t>)</w:t>
      </w:r>
    </w:p>
    <w:p w14:paraId="367AACA4" w14:textId="77777777" w:rsidR="007B5F3F" w:rsidRDefault="00337341">
      <w:pPr>
        <w:pStyle w:val="Paragraphedeliste"/>
        <w:numPr>
          <w:ilvl w:val="0"/>
          <w:numId w:val="1"/>
        </w:numPr>
        <w:spacing w:before="120" w:after="120"/>
        <w:rPr>
          <w:rFonts w:eastAsia="Times New Roman" w:cs="Times New Roman"/>
          <w:sz w:val="20"/>
          <w:szCs w:val="20"/>
          <w:lang w:val="en-US"/>
        </w:rPr>
      </w:pPr>
      <w:r>
        <w:rPr>
          <w:rFonts w:eastAsia="Times New Roman" w:cs="Times New Roman"/>
          <w:sz w:val="20"/>
          <w:szCs w:val="20"/>
          <w:lang w:val="en-US"/>
        </w:rPr>
        <w:t>Hugues Clivot, URCA, FARE (</w:t>
      </w:r>
      <w:hyperlink r:id="rId32" w:tooltip="mailto:hugues.clivot@univ-reims.fr" w:history="1">
        <w:r w:rsidR="007B5F3F">
          <w:rPr>
            <w:rStyle w:val="Lienhypertexte"/>
            <w:rFonts w:cs="Arial"/>
            <w:sz w:val="20"/>
            <w:szCs w:val="20"/>
            <w:lang w:val="en-US"/>
          </w:rPr>
          <w:t>hugues.clivot@univ-reims.fr</w:t>
        </w:r>
      </w:hyperlink>
      <w:r>
        <w:rPr>
          <w:rFonts w:eastAsia="Times New Roman" w:cs="Times New Roman"/>
          <w:sz w:val="20"/>
          <w:szCs w:val="20"/>
          <w:lang w:val="en-US"/>
        </w:rPr>
        <w:t>)</w:t>
      </w:r>
    </w:p>
    <w:p w14:paraId="1B3DDF3B" w14:textId="77777777" w:rsidR="007B5F3F" w:rsidRDefault="00337341">
      <w:pPr>
        <w:pStyle w:val="Paragraphedeliste"/>
        <w:numPr>
          <w:ilvl w:val="0"/>
          <w:numId w:val="1"/>
        </w:numPr>
        <w:spacing w:before="120" w:after="120"/>
        <w:rPr>
          <w:rFonts w:eastAsia="Times New Roman" w:cs="Times New Roman"/>
          <w:sz w:val="20"/>
          <w:szCs w:val="20"/>
          <w:lang w:val="en-US"/>
        </w:rPr>
      </w:pPr>
      <w:r>
        <w:rPr>
          <w:rFonts w:eastAsia="Times New Roman" w:cs="Times New Roman"/>
          <w:sz w:val="20"/>
          <w:szCs w:val="20"/>
          <w:lang w:val="en-US"/>
        </w:rPr>
        <w:t>Ali Faraj, INRAE, FARE (</w:t>
      </w:r>
      <w:hyperlink r:id="rId33" w:tooltip="mailto:ali.faraj@inrae.fr" w:history="1">
        <w:r w:rsidR="007B5F3F">
          <w:rPr>
            <w:rStyle w:val="Lienhypertexte"/>
            <w:rFonts w:eastAsia="Times New Roman" w:cs="Times New Roman"/>
            <w:sz w:val="20"/>
            <w:szCs w:val="20"/>
            <w:lang w:val="en-US"/>
          </w:rPr>
          <w:t>ali.faraj@inrae.fr</w:t>
        </w:r>
      </w:hyperlink>
      <w:r>
        <w:rPr>
          <w:rFonts w:eastAsia="Times New Roman" w:cs="Times New Roman"/>
          <w:sz w:val="20"/>
          <w:szCs w:val="20"/>
          <w:lang w:val="en-US"/>
        </w:rPr>
        <w:t>)</w:t>
      </w:r>
    </w:p>
    <w:p w14:paraId="2FA99122" w14:textId="77777777" w:rsidR="007B5F3F" w:rsidRDefault="00337341">
      <w:pPr>
        <w:spacing w:before="120" w:after="120"/>
        <w:rPr>
          <w:rFonts w:eastAsia="Times New Roman" w:cs="Times New Roman"/>
          <w:sz w:val="20"/>
          <w:szCs w:val="20"/>
        </w:rPr>
      </w:pPr>
      <w:r>
        <w:rPr>
          <w:rFonts w:cs="Times New Roman"/>
          <w:b/>
          <w:bCs/>
          <w:sz w:val="20"/>
          <w:szCs w:val="20"/>
        </w:rPr>
        <w:t>Pour candidater</w:t>
      </w:r>
    </w:p>
    <w:p w14:paraId="17318FC2" w14:textId="03006983" w:rsidR="007B5F3F" w:rsidRDefault="00337341">
      <w:pPr>
        <w:spacing w:before="120" w:after="120" w:line="240" w:lineRule="auto"/>
        <w:jc w:val="both"/>
        <w:rPr>
          <w:rFonts w:ascii="Times New Roman" w:eastAsia="Times New Roman" w:hAnsi="Times New Roman" w:cs="Times New Roman"/>
          <w:sz w:val="20"/>
          <w:szCs w:val="20"/>
        </w:rPr>
      </w:pPr>
      <w:r>
        <w:rPr>
          <w:rFonts w:eastAsia="Times New Roman" w:cs="Times New Roman"/>
          <w:sz w:val="20"/>
          <w:szCs w:val="20"/>
        </w:rPr>
        <w:t xml:space="preserve">Les </w:t>
      </w:r>
      <w:proofErr w:type="spellStart"/>
      <w:r>
        <w:rPr>
          <w:rFonts w:eastAsia="Times New Roman" w:cs="Times New Roman"/>
          <w:sz w:val="20"/>
          <w:szCs w:val="20"/>
        </w:rPr>
        <w:t>candidat·e·s</w:t>
      </w:r>
      <w:proofErr w:type="spellEnd"/>
      <w:r>
        <w:rPr>
          <w:rFonts w:eastAsia="Times New Roman" w:cs="Times New Roman"/>
          <w:sz w:val="20"/>
          <w:szCs w:val="20"/>
        </w:rPr>
        <w:t xml:space="preserve"> </w:t>
      </w:r>
      <w:proofErr w:type="spellStart"/>
      <w:r>
        <w:rPr>
          <w:rFonts w:eastAsia="Times New Roman" w:cs="Times New Roman"/>
          <w:sz w:val="20"/>
          <w:szCs w:val="20"/>
        </w:rPr>
        <w:t>intéressé·e·s</w:t>
      </w:r>
      <w:proofErr w:type="spellEnd"/>
      <w:r>
        <w:rPr>
          <w:rFonts w:eastAsia="Times New Roman" w:cs="Times New Roman"/>
          <w:sz w:val="20"/>
          <w:szCs w:val="20"/>
        </w:rPr>
        <w:t xml:space="preserve"> sont </w:t>
      </w:r>
      <w:proofErr w:type="spellStart"/>
      <w:r>
        <w:rPr>
          <w:rFonts w:eastAsia="Times New Roman" w:cs="Times New Roman"/>
          <w:sz w:val="20"/>
          <w:szCs w:val="20"/>
        </w:rPr>
        <w:t>invité·e·s</w:t>
      </w:r>
      <w:proofErr w:type="spellEnd"/>
      <w:r>
        <w:rPr>
          <w:rFonts w:eastAsia="Times New Roman" w:cs="Times New Roman"/>
          <w:sz w:val="20"/>
          <w:szCs w:val="20"/>
        </w:rPr>
        <w:t xml:space="preserve"> à envoyer un CV, une lettre de motivation décrivant leur intérêt pour le projet, ainsi que les coordonnées de deux références académiques à Gwenaëlle Lashermes et Marie Alexis. La date limite de candidature est le 15 juin 2025. Les </w:t>
      </w:r>
      <w:proofErr w:type="spellStart"/>
      <w:r>
        <w:rPr>
          <w:rFonts w:eastAsia="Times New Roman" w:cs="Times New Roman"/>
          <w:sz w:val="20"/>
          <w:szCs w:val="20"/>
        </w:rPr>
        <w:t>candidat·e·s</w:t>
      </w:r>
      <w:proofErr w:type="spellEnd"/>
      <w:r>
        <w:rPr>
          <w:rFonts w:eastAsia="Times New Roman" w:cs="Times New Roman"/>
          <w:sz w:val="20"/>
          <w:szCs w:val="20"/>
        </w:rPr>
        <w:t xml:space="preserve"> </w:t>
      </w:r>
      <w:proofErr w:type="spellStart"/>
      <w:r>
        <w:rPr>
          <w:rFonts w:eastAsia="Times New Roman" w:cs="Times New Roman"/>
          <w:sz w:val="20"/>
          <w:szCs w:val="20"/>
        </w:rPr>
        <w:t>présélecti</w:t>
      </w:r>
      <w:r>
        <w:rPr>
          <w:rFonts w:eastAsia="Times New Roman" w:cs="Times New Roman"/>
          <w:sz w:val="20"/>
          <w:szCs w:val="20"/>
        </w:rPr>
        <w:t>onné·e·s</w:t>
      </w:r>
      <w:proofErr w:type="spellEnd"/>
      <w:r>
        <w:rPr>
          <w:rFonts w:eastAsia="Times New Roman" w:cs="Times New Roman"/>
          <w:sz w:val="20"/>
          <w:szCs w:val="20"/>
        </w:rPr>
        <w:t xml:space="preserve"> seront </w:t>
      </w:r>
      <w:proofErr w:type="spellStart"/>
      <w:r>
        <w:rPr>
          <w:rFonts w:eastAsia="Times New Roman" w:cs="Times New Roman"/>
          <w:sz w:val="20"/>
          <w:szCs w:val="20"/>
        </w:rPr>
        <w:t>contacté·e·s</w:t>
      </w:r>
      <w:proofErr w:type="spellEnd"/>
      <w:r>
        <w:rPr>
          <w:rFonts w:eastAsia="Times New Roman" w:cs="Times New Roman"/>
          <w:sz w:val="20"/>
          <w:szCs w:val="20"/>
        </w:rPr>
        <w:t xml:space="preserve"> pour une entrevue.</w:t>
      </w:r>
      <w:r>
        <w:rPr>
          <w:sz w:val="20"/>
          <w:szCs w:val="20"/>
        </w:rPr>
        <w:t xml:space="preserve"> </w:t>
      </w:r>
    </w:p>
    <w:sectPr w:rsidR="007B5F3F">
      <w:footerReference w:type="default" r:id="rId34"/>
      <w:pgSz w:w="11906" w:h="16838"/>
      <w:pgMar w:top="1417" w:right="1417" w:bottom="1417" w:left="1417"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7227A" w14:textId="77777777" w:rsidR="00337341" w:rsidRDefault="00337341">
      <w:pPr>
        <w:spacing w:after="0" w:line="240" w:lineRule="auto"/>
      </w:pPr>
      <w:r>
        <w:separator/>
      </w:r>
    </w:p>
  </w:endnote>
  <w:endnote w:type="continuationSeparator" w:id="0">
    <w:p w14:paraId="304FA53A" w14:textId="77777777" w:rsidR="00337341" w:rsidRDefault="0033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hit Devanagar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434972"/>
      <w:docPartObj>
        <w:docPartGallery w:val="Page Numbers (Bottom of Page)"/>
        <w:docPartUnique/>
      </w:docPartObj>
    </w:sdtPr>
    <w:sdtEndPr/>
    <w:sdtContent>
      <w:p w14:paraId="3906C5AC" w14:textId="77777777" w:rsidR="007B5F3F" w:rsidRDefault="00337341">
        <w:pPr>
          <w:pStyle w:val="Pieddepage"/>
          <w:jc w:val="right"/>
        </w:pPr>
        <w:r>
          <w:fldChar w:fldCharType="begin"/>
        </w:r>
        <w:r>
          <w:instrText xml:space="preserve"> PAGE </w:instrText>
        </w:r>
        <w:r>
          <w:fldChar w:fldCharType="separate"/>
        </w:r>
        <w:r>
          <w:t>3</w:t>
        </w:r>
        <w:r>
          <w:fldChar w:fldCharType="end"/>
        </w:r>
      </w:p>
    </w:sdtContent>
  </w:sdt>
  <w:p w14:paraId="53DA2436" w14:textId="77777777" w:rsidR="007B5F3F" w:rsidRDefault="007B5F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F5830" w14:textId="77777777" w:rsidR="00337341" w:rsidRDefault="00337341">
      <w:pPr>
        <w:spacing w:after="0" w:line="240" w:lineRule="auto"/>
      </w:pPr>
      <w:r>
        <w:separator/>
      </w:r>
    </w:p>
  </w:footnote>
  <w:footnote w:type="continuationSeparator" w:id="0">
    <w:p w14:paraId="06EE21AE" w14:textId="77777777" w:rsidR="00337341" w:rsidRDefault="00337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2FFF"/>
    <w:multiLevelType w:val="multilevel"/>
    <w:tmpl w:val="18FE4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F3F"/>
    <w:rsid w:val="000002B3"/>
    <w:rsid w:val="00333C58"/>
    <w:rsid w:val="00337341"/>
    <w:rsid w:val="0041106B"/>
    <w:rsid w:val="00417174"/>
    <w:rsid w:val="00621DA5"/>
    <w:rsid w:val="0064788C"/>
    <w:rsid w:val="007B5F3F"/>
    <w:rsid w:val="00820921"/>
    <w:rsid w:val="00973DD5"/>
    <w:rsid w:val="00AB635C"/>
    <w:rsid w:val="00B40B84"/>
    <w:rsid w:val="00DF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7EA0"/>
  <w15:docId w15:val="{FD829F24-E32C-4C44-85DC-BE2C11C8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Lienhypertextesuivivisit">
    <w:name w:val="FollowedHyperlink"/>
    <w:basedOn w:val="Policepardfaut"/>
    <w:uiPriority w:val="99"/>
    <w:semiHidden/>
    <w:unhideWhenUsed/>
    <w:rPr>
      <w:color w:val="96607D" w:themeColor="followedHyperlink"/>
      <w:u w:val="single"/>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Lienhypertexte">
    <w:name w:val="Hyperlink"/>
    <w:uiPriority w:val="99"/>
    <w:unhideWhenUsed/>
    <w:rPr>
      <w:color w:val="467886"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Pr>
      <w:rFonts w:eastAsiaTheme="majorEastAsia" w:cstheme="majorBidi"/>
      <w:color w:val="272727" w:themeColor="text1" w:themeTint="D8"/>
    </w:rPr>
  </w:style>
  <w:style w:type="character" w:customStyle="1" w:styleId="TitreCar">
    <w:name w:val="Titre Car"/>
    <w:basedOn w:val="Policepardfaut"/>
    <w:link w:val="Titre"/>
    <w:uiPriority w:val="10"/>
    <w:qFormat/>
    <w:rPr>
      <w:rFonts w:asciiTheme="majorHAnsi" w:eastAsiaTheme="majorEastAsia" w:hAnsiTheme="majorHAnsi" w:cstheme="majorBidi"/>
      <w:spacing w:val="-10"/>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Pr>
      <w:i/>
      <w:iCs/>
      <w:color w:val="404040" w:themeColor="text1" w:themeTint="BF"/>
    </w:rPr>
  </w:style>
  <w:style w:type="character" w:styleId="Accentuationintense">
    <w:name w:val="Intense Emphasis"/>
    <w:basedOn w:val="Policepardfaut"/>
    <w:uiPriority w:val="21"/>
    <w:qFormat/>
    <w:rPr>
      <w:i/>
      <w:iCs/>
      <w:color w:val="0F4761" w:themeColor="accent1" w:themeShade="BF"/>
    </w:rPr>
  </w:style>
  <w:style w:type="character" w:customStyle="1" w:styleId="CitationintenseCar">
    <w:name w:val="Citation intense Car"/>
    <w:basedOn w:val="Policepardfaut"/>
    <w:link w:val="Citationintense"/>
    <w:uiPriority w:val="30"/>
    <w:qFormat/>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customStyle="1" w:styleId="LienInternet">
    <w:name w:val="Lien Internet"/>
    <w:basedOn w:val="Policepardfaut"/>
    <w:uiPriority w:val="99"/>
    <w:unhideWhenUsed/>
    <w:rPr>
      <w:color w:val="467886" w:themeColor="hyperlink"/>
      <w:u w:val="single"/>
    </w:rPr>
  </w:style>
  <w:style w:type="character" w:styleId="Mentionnonrsolue">
    <w:name w:val="Unresolved Mention"/>
    <w:basedOn w:val="Policepardfaut"/>
    <w:uiPriority w:val="99"/>
    <w:semiHidden/>
    <w:unhideWhenUsed/>
    <w:qFormat/>
    <w:rPr>
      <w:color w:val="605E5C"/>
      <w:shd w:val="clear" w:color="auto" w:fill="E1DFDD"/>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Numrotationdelignes">
    <w:name w:val="Numérotation de lignes"/>
  </w:style>
  <w:style w:type="paragraph" w:styleId="Titre">
    <w:name w:val="Title"/>
    <w:basedOn w:val="Normal"/>
    <w:next w:val="Corpsdetexte"/>
    <w:link w:val="TitreCar"/>
    <w:uiPriority w:val="10"/>
    <w:qFormat/>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paragraph" w:styleId="Paragraphedeliste">
    <w:name w:val="List Paragraph"/>
    <w:basedOn w:val="Normal"/>
    <w:uiPriority w:val="34"/>
    <w:qFormat/>
    <w:pPr>
      <w:ind w:left="720"/>
      <w:contextualSpacing/>
    </w:pPr>
  </w:style>
  <w:style w:type="paragraph" w:styleId="Citationintense">
    <w:name w:val="Intense Quote"/>
    <w:basedOn w:val="Normal"/>
    <w:next w:val="Normal"/>
    <w:link w:val="CitationintenseCar"/>
    <w:uiPriority w:val="30"/>
    <w:qFormat/>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docdata">
    <w:name w:val="docdata"/>
    <w:basedOn w:val="Normal"/>
    <w:qFormat/>
    <w:pPr>
      <w:spacing w:beforeAutospacing="1" w:afterAutospacing="1" w:line="240" w:lineRule="auto"/>
    </w:pPr>
    <w:rPr>
      <w:rFonts w:ascii="Times New Roman" w:eastAsia="Times New Roman" w:hAnsi="Times New Roman" w:cs="Times New Roman"/>
      <w:sz w:val="24"/>
      <w:szCs w:val="24"/>
      <w:lang w:eastAsia="fr-FR"/>
      <w14:ligatures w14:val="none"/>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Rvision">
    <w:name w:val="Revision"/>
    <w:uiPriority w:val="99"/>
    <w:semiHidden/>
    <w:qFormat/>
  </w:style>
  <w:style w:type="table" w:styleId="Grilledutableau">
    <w:name w:val="Table Grid"/>
    <w:basedOn w:val="TableauNormal"/>
    <w:uiPriority w:val="39"/>
    <w:rPr>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0.jpg"/><Relationship Id="rId26" Type="http://schemas.openxmlformats.org/officeDocument/2006/relationships/hyperlink" Target="https://www.pepr-faircarbon.fr/faircarbon-eng"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image" Target="media/image5.jpg"/><Relationship Id="rId25" Type="http://schemas.openxmlformats.org/officeDocument/2006/relationships/hyperlink" Target="https://www.pepr-faircarbon.fr/projets/projets-laureats-de-l-appel-a-projets-faircarbon/canete" TargetMode="External"/><Relationship Id="rId33" Type="http://schemas.openxmlformats.org/officeDocument/2006/relationships/hyperlink" Target="mailto:ali.faraj@inrae.fr" TargetMode="Externa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0.png"/><Relationship Id="rId29" Type="http://schemas.openxmlformats.org/officeDocument/2006/relationships/hyperlink" Target="https://www.univ-reims.fr/abies/l-ecole-doctorale-abies/l-ecole-doctorale-abies,22603,377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0.png"/><Relationship Id="rId32" Type="http://schemas.openxmlformats.org/officeDocument/2006/relationships/hyperlink" Target="mailto:hugues.clivot@univ-reims.f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metis.upmc.fr/" TargetMode="External"/><Relationship Id="rId36"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6.png"/><Relationship Id="rId31" Type="http://schemas.openxmlformats.org/officeDocument/2006/relationships/hyperlink" Target="mailto:marie.alexis@sorbonne-universite.fr" TargetMode="External"/><Relationship Id="rId4" Type="http://schemas.openxmlformats.org/officeDocument/2006/relationships/webSettings" Target="webSettings.xml"/><Relationship Id="rId14" Type="http://schemas.openxmlformats.org/officeDocument/2006/relationships/image" Target="media/image30.png"/><Relationship Id="rId22" Type="http://schemas.openxmlformats.org/officeDocument/2006/relationships/image" Target="media/image70.png"/><Relationship Id="rId27" Type="http://schemas.openxmlformats.org/officeDocument/2006/relationships/hyperlink" Target="https://fare.nancy.hub.inrae.fr/" TargetMode="External"/><Relationship Id="rId30" Type="http://schemas.openxmlformats.org/officeDocument/2006/relationships/hyperlink" Target="mailto:gwenaelle.lashermes@inrae.f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1351</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HUMBERT</dc:creator>
  <dc:description/>
  <cp:lastModifiedBy>Claire Heitz</cp:lastModifiedBy>
  <cp:revision>6</cp:revision>
  <cp:lastPrinted>2025-05-19T07:28:00Z</cp:lastPrinted>
  <dcterms:created xsi:type="dcterms:W3CDTF">2025-05-15T10:07:00Z</dcterms:created>
  <dcterms:modified xsi:type="dcterms:W3CDTF">2025-05-19T10:14:00Z</dcterms:modified>
  <dc:language>en-GB</dc:language>
</cp:coreProperties>
</file>